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6766" w14:textId="77777777" w:rsidR="00275ACB" w:rsidRPr="0012128E" w:rsidRDefault="00275ACB" w:rsidP="00275ACB">
      <w:pPr>
        <w:spacing w:after="0" w:line="240" w:lineRule="auto"/>
        <w:jc w:val="center"/>
        <w:rPr>
          <w:rFonts w:asciiTheme="majorHAnsi" w:eastAsia="Times New Roman" w:hAnsiTheme="majorHAnsi" w:cstheme="majorHAnsi"/>
          <w:b/>
          <w:sz w:val="24"/>
          <w:szCs w:val="24"/>
        </w:rPr>
      </w:pPr>
      <w:r w:rsidRPr="0012128E">
        <w:rPr>
          <w:rFonts w:asciiTheme="majorHAnsi" w:eastAsia="Times New Roman" w:hAnsiTheme="majorHAnsi" w:cstheme="majorHAnsi"/>
          <w:b/>
          <w:sz w:val="24"/>
          <w:szCs w:val="24"/>
        </w:rPr>
        <w:t>Tavistock Investments Plc</w:t>
      </w:r>
    </w:p>
    <w:p w14:paraId="00C95A46" w14:textId="77777777" w:rsidR="00275ACB" w:rsidRDefault="00275ACB" w:rsidP="00275ACB">
      <w:pPr>
        <w:spacing w:after="0" w:line="240" w:lineRule="auto"/>
        <w:jc w:val="center"/>
        <w:rPr>
          <w:rFonts w:asciiTheme="majorHAnsi" w:eastAsia="Times New Roman" w:hAnsiTheme="majorHAnsi" w:cstheme="majorHAnsi"/>
          <w:b/>
          <w:sz w:val="24"/>
          <w:szCs w:val="24"/>
        </w:rPr>
      </w:pPr>
      <w:r w:rsidRPr="0012128E">
        <w:rPr>
          <w:rFonts w:asciiTheme="majorHAnsi" w:eastAsia="Times New Roman" w:hAnsiTheme="majorHAnsi" w:cstheme="majorHAnsi"/>
          <w:b/>
          <w:sz w:val="24"/>
          <w:szCs w:val="24"/>
        </w:rPr>
        <w:t>(“Tavistock” or the “Company”)</w:t>
      </w:r>
    </w:p>
    <w:p w14:paraId="726E9304" w14:textId="77777777" w:rsidR="00BE3253" w:rsidRPr="0012128E" w:rsidRDefault="00BE3253" w:rsidP="00275ACB">
      <w:pPr>
        <w:spacing w:after="0" w:line="240" w:lineRule="auto"/>
        <w:jc w:val="center"/>
        <w:rPr>
          <w:rFonts w:asciiTheme="majorHAnsi" w:eastAsia="Times New Roman" w:hAnsiTheme="majorHAnsi" w:cstheme="majorHAnsi"/>
          <w:b/>
          <w:sz w:val="24"/>
          <w:szCs w:val="24"/>
        </w:rPr>
      </w:pPr>
    </w:p>
    <w:p w14:paraId="205318D5" w14:textId="2B7B3F48" w:rsidR="00275ACB" w:rsidRPr="0012128E" w:rsidRDefault="00275ACB" w:rsidP="0059743E">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b/>
          <w:bCs/>
          <w:sz w:val="24"/>
          <w:szCs w:val="24"/>
        </w:rPr>
        <w:t xml:space="preserve">Acquisition of </w:t>
      </w:r>
      <w:r w:rsidR="00277297">
        <w:rPr>
          <w:rFonts w:asciiTheme="majorHAnsi" w:eastAsia="Times New Roman" w:hAnsiTheme="majorHAnsi" w:cstheme="majorHAnsi"/>
          <w:b/>
          <w:bCs/>
          <w:sz w:val="24"/>
          <w:szCs w:val="24"/>
        </w:rPr>
        <w:t>Precise Protect</w:t>
      </w:r>
      <w:r>
        <w:rPr>
          <w:rFonts w:asciiTheme="majorHAnsi" w:eastAsia="Times New Roman" w:hAnsiTheme="majorHAnsi" w:cstheme="majorHAnsi"/>
          <w:b/>
          <w:bCs/>
          <w:sz w:val="24"/>
          <w:szCs w:val="24"/>
        </w:rPr>
        <w:t xml:space="preserve"> Limited</w:t>
      </w:r>
    </w:p>
    <w:p w14:paraId="7C60E4A7" w14:textId="77777777" w:rsidR="00F01377" w:rsidRDefault="00F01377" w:rsidP="00275ACB">
      <w:pPr>
        <w:spacing w:after="0" w:line="240" w:lineRule="auto"/>
        <w:jc w:val="both"/>
        <w:rPr>
          <w:rFonts w:asciiTheme="majorHAnsi" w:eastAsia="Times New Roman" w:hAnsiTheme="majorHAnsi" w:cstheme="majorHAnsi"/>
          <w:sz w:val="24"/>
          <w:szCs w:val="24"/>
        </w:rPr>
      </w:pPr>
    </w:p>
    <w:p w14:paraId="3FA9B4BE" w14:textId="6F702576" w:rsidR="00275ACB" w:rsidRPr="007425DC" w:rsidRDefault="00AD5F19" w:rsidP="00275ACB">
      <w:pPr>
        <w:spacing w:after="0" w:line="240" w:lineRule="auto"/>
        <w:jc w:val="both"/>
        <w:rPr>
          <w:rFonts w:asciiTheme="minorHAnsi" w:eastAsia="Times New Roman" w:hAnsiTheme="minorHAnsi" w:cstheme="minorHAnsi"/>
          <w:sz w:val="24"/>
          <w:szCs w:val="24"/>
        </w:rPr>
      </w:pPr>
      <w:r>
        <w:rPr>
          <w:rFonts w:asciiTheme="majorHAnsi" w:eastAsia="Times New Roman" w:hAnsiTheme="majorHAnsi" w:cstheme="majorHAnsi"/>
          <w:sz w:val="24"/>
          <w:szCs w:val="24"/>
        </w:rPr>
        <w:t>11</w:t>
      </w:r>
      <w:r w:rsidR="00E84F91" w:rsidRPr="00EC0795">
        <w:rPr>
          <w:rFonts w:asciiTheme="minorHAnsi" w:eastAsia="Times New Roman" w:hAnsiTheme="minorHAnsi" w:cstheme="minorHAnsi"/>
          <w:sz w:val="24"/>
          <w:szCs w:val="24"/>
        </w:rPr>
        <w:t xml:space="preserve"> April</w:t>
      </w:r>
      <w:r w:rsidR="00275ACB" w:rsidRPr="00EC0795">
        <w:rPr>
          <w:rFonts w:asciiTheme="minorHAnsi" w:eastAsia="Times New Roman" w:hAnsiTheme="minorHAnsi" w:cstheme="minorHAnsi"/>
          <w:sz w:val="24"/>
          <w:szCs w:val="24"/>
        </w:rPr>
        <w:t xml:space="preserve"> 202</w:t>
      </w:r>
      <w:r w:rsidR="00277297" w:rsidRPr="00EC0795">
        <w:rPr>
          <w:rFonts w:asciiTheme="minorHAnsi" w:eastAsia="Times New Roman" w:hAnsiTheme="minorHAnsi" w:cstheme="minorHAnsi"/>
          <w:sz w:val="24"/>
          <w:szCs w:val="24"/>
        </w:rPr>
        <w:t>3</w:t>
      </w:r>
    </w:p>
    <w:p w14:paraId="6C87B835" w14:textId="77777777" w:rsidR="00275ACB" w:rsidRPr="007425DC" w:rsidRDefault="00275ACB" w:rsidP="00275ACB">
      <w:pPr>
        <w:spacing w:after="0" w:line="240" w:lineRule="auto"/>
        <w:jc w:val="both"/>
        <w:rPr>
          <w:rFonts w:asciiTheme="minorHAnsi" w:eastAsia="Times New Roman" w:hAnsiTheme="minorHAnsi" w:cstheme="minorHAnsi"/>
          <w:sz w:val="24"/>
          <w:szCs w:val="24"/>
        </w:rPr>
      </w:pPr>
    </w:p>
    <w:p w14:paraId="102A0076" w14:textId="1A4725BF" w:rsidR="00D77A69" w:rsidRPr="007425DC" w:rsidRDefault="00275ACB" w:rsidP="00275ACB">
      <w:pPr>
        <w:widowControl w:val="0"/>
        <w:spacing w:after="0" w:line="240" w:lineRule="auto"/>
        <w:jc w:val="both"/>
        <w:rPr>
          <w:rFonts w:asciiTheme="minorHAnsi" w:eastAsia="Times" w:hAnsiTheme="minorHAnsi" w:cstheme="minorHAnsi"/>
          <w:sz w:val="24"/>
          <w:szCs w:val="24"/>
        </w:rPr>
      </w:pPr>
      <w:r w:rsidRPr="007425DC">
        <w:rPr>
          <w:rFonts w:asciiTheme="minorHAnsi" w:eastAsia="Times New Roman" w:hAnsiTheme="minorHAnsi" w:cstheme="minorHAnsi"/>
          <w:sz w:val="24"/>
          <w:szCs w:val="24"/>
        </w:rPr>
        <w:t xml:space="preserve">Tavistock (AIM:TAVI) </w:t>
      </w:r>
      <w:r w:rsidRPr="007425DC">
        <w:rPr>
          <w:rFonts w:asciiTheme="minorHAnsi" w:eastAsia="Times" w:hAnsiTheme="minorHAnsi" w:cstheme="minorHAnsi"/>
          <w:sz w:val="24"/>
          <w:szCs w:val="24"/>
        </w:rPr>
        <w:t xml:space="preserve">is pleased to announce </w:t>
      </w:r>
      <w:r w:rsidR="00960AAA" w:rsidRPr="007425DC">
        <w:rPr>
          <w:rFonts w:asciiTheme="minorHAnsi" w:eastAsia="Times" w:hAnsiTheme="minorHAnsi" w:cstheme="minorHAnsi"/>
          <w:sz w:val="24"/>
          <w:szCs w:val="24"/>
        </w:rPr>
        <w:t xml:space="preserve">that it has today </w:t>
      </w:r>
      <w:r w:rsidR="00446265" w:rsidRPr="007425DC">
        <w:rPr>
          <w:rFonts w:asciiTheme="minorHAnsi" w:eastAsia="Times" w:hAnsiTheme="minorHAnsi" w:cstheme="minorHAnsi"/>
          <w:sz w:val="24"/>
          <w:szCs w:val="24"/>
        </w:rPr>
        <w:t>acqui</w:t>
      </w:r>
      <w:r w:rsidR="00960AAA" w:rsidRPr="007425DC">
        <w:rPr>
          <w:rFonts w:asciiTheme="minorHAnsi" w:eastAsia="Times" w:hAnsiTheme="minorHAnsi" w:cstheme="minorHAnsi"/>
          <w:sz w:val="24"/>
          <w:szCs w:val="24"/>
        </w:rPr>
        <w:t>red</w:t>
      </w:r>
      <w:r w:rsidR="00446265" w:rsidRPr="007425DC">
        <w:rPr>
          <w:rFonts w:asciiTheme="minorHAnsi" w:eastAsia="Times" w:hAnsiTheme="minorHAnsi" w:cstheme="minorHAnsi"/>
          <w:sz w:val="24"/>
          <w:szCs w:val="24"/>
        </w:rPr>
        <w:t xml:space="preserve"> </w:t>
      </w:r>
      <w:r w:rsidR="00FD1C79" w:rsidRPr="007425DC">
        <w:rPr>
          <w:rFonts w:asciiTheme="minorHAnsi" w:eastAsia="Times" w:hAnsiTheme="minorHAnsi" w:cstheme="minorHAnsi"/>
          <w:sz w:val="24"/>
          <w:szCs w:val="24"/>
        </w:rPr>
        <w:t xml:space="preserve">the entire </w:t>
      </w:r>
      <w:r w:rsidR="0009370E" w:rsidRPr="007425DC">
        <w:rPr>
          <w:rFonts w:asciiTheme="minorHAnsi" w:eastAsia="Times" w:hAnsiTheme="minorHAnsi" w:cstheme="minorHAnsi"/>
          <w:sz w:val="24"/>
          <w:szCs w:val="24"/>
        </w:rPr>
        <w:t xml:space="preserve">issued and to be </w:t>
      </w:r>
      <w:r w:rsidR="0009730A" w:rsidRPr="007425DC">
        <w:rPr>
          <w:rFonts w:asciiTheme="minorHAnsi" w:eastAsia="Times" w:hAnsiTheme="minorHAnsi" w:cstheme="minorHAnsi"/>
          <w:sz w:val="24"/>
          <w:szCs w:val="24"/>
        </w:rPr>
        <w:t xml:space="preserve">issued </w:t>
      </w:r>
      <w:r w:rsidR="00FD1C79" w:rsidRPr="007425DC">
        <w:rPr>
          <w:rFonts w:asciiTheme="minorHAnsi" w:eastAsia="Times" w:hAnsiTheme="minorHAnsi" w:cstheme="minorHAnsi"/>
          <w:sz w:val="24"/>
          <w:szCs w:val="24"/>
        </w:rPr>
        <w:t xml:space="preserve">share capital of </w:t>
      </w:r>
      <w:r w:rsidR="00F5594B" w:rsidRPr="007425DC">
        <w:rPr>
          <w:rFonts w:asciiTheme="minorHAnsi" w:eastAsia="Times" w:hAnsiTheme="minorHAnsi" w:cstheme="minorHAnsi"/>
          <w:sz w:val="24"/>
          <w:szCs w:val="24"/>
        </w:rPr>
        <w:t>Precise Protect Limited</w:t>
      </w:r>
      <w:r w:rsidR="00276AF7">
        <w:rPr>
          <w:rFonts w:asciiTheme="minorHAnsi" w:eastAsia="Times" w:hAnsiTheme="minorHAnsi" w:cstheme="minorHAnsi"/>
          <w:sz w:val="24"/>
          <w:szCs w:val="24"/>
        </w:rPr>
        <w:t xml:space="preserve">, </w:t>
      </w:r>
      <w:r w:rsidR="00446265" w:rsidRPr="007425DC">
        <w:rPr>
          <w:rFonts w:asciiTheme="minorHAnsi" w:eastAsia="Times" w:hAnsiTheme="minorHAnsi" w:cstheme="minorHAnsi"/>
          <w:sz w:val="24"/>
          <w:szCs w:val="24"/>
        </w:rPr>
        <w:t xml:space="preserve">a profitable and </w:t>
      </w:r>
      <w:r w:rsidR="00F5594B">
        <w:rPr>
          <w:rFonts w:asciiTheme="minorHAnsi" w:eastAsia="Times" w:hAnsiTheme="minorHAnsi" w:cstheme="minorHAnsi"/>
          <w:sz w:val="24"/>
          <w:szCs w:val="24"/>
        </w:rPr>
        <w:t>fast growing</w:t>
      </w:r>
      <w:r w:rsidR="00446265" w:rsidRPr="007425DC">
        <w:rPr>
          <w:rFonts w:asciiTheme="minorHAnsi" w:eastAsia="Times" w:hAnsiTheme="minorHAnsi" w:cstheme="minorHAnsi"/>
          <w:sz w:val="24"/>
          <w:szCs w:val="24"/>
        </w:rPr>
        <w:t xml:space="preserve"> </w:t>
      </w:r>
      <w:r w:rsidR="00276AF7">
        <w:rPr>
          <w:rFonts w:asciiTheme="minorHAnsi" w:eastAsia="Times" w:hAnsiTheme="minorHAnsi" w:cstheme="minorHAnsi"/>
          <w:sz w:val="24"/>
          <w:szCs w:val="24"/>
        </w:rPr>
        <w:t xml:space="preserve">insurance and </w:t>
      </w:r>
      <w:r w:rsidR="00446265" w:rsidRPr="007425DC">
        <w:rPr>
          <w:rFonts w:asciiTheme="minorHAnsi" w:eastAsia="Times" w:hAnsiTheme="minorHAnsi" w:cstheme="minorHAnsi"/>
          <w:sz w:val="24"/>
          <w:szCs w:val="24"/>
        </w:rPr>
        <w:t>protection business</w:t>
      </w:r>
      <w:r w:rsidR="00AC5198" w:rsidRPr="007425DC">
        <w:rPr>
          <w:rFonts w:asciiTheme="minorHAnsi" w:eastAsia="Times" w:hAnsiTheme="minorHAnsi" w:cstheme="minorHAnsi"/>
          <w:sz w:val="24"/>
          <w:szCs w:val="24"/>
        </w:rPr>
        <w:t xml:space="preserve"> based in Bangor, Northern Ireland</w:t>
      </w:r>
      <w:r w:rsidR="00A160BF">
        <w:rPr>
          <w:rFonts w:asciiTheme="minorHAnsi" w:eastAsia="Times" w:hAnsiTheme="minorHAnsi" w:cstheme="minorHAnsi"/>
          <w:sz w:val="24"/>
          <w:szCs w:val="24"/>
        </w:rPr>
        <w:t xml:space="preserve"> (</w:t>
      </w:r>
      <w:r w:rsidR="00033C49">
        <w:rPr>
          <w:rFonts w:asciiTheme="minorHAnsi" w:eastAsia="Times" w:hAnsiTheme="minorHAnsi" w:cstheme="minorHAnsi"/>
          <w:sz w:val="24"/>
          <w:szCs w:val="24"/>
        </w:rPr>
        <w:t>the “Transaction”)</w:t>
      </w:r>
      <w:r w:rsidR="0020029E" w:rsidRPr="007425DC">
        <w:rPr>
          <w:rFonts w:asciiTheme="minorHAnsi" w:eastAsia="Times" w:hAnsiTheme="minorHAnsi" w:cstheme="minorHAnsi"/>
          <w:sz w:val="24"/>
          <w:szCs w:val="24"/>
        </w:rPr>
        <w:t>.</w:t>
      </w:r>
      <w:r w:rsidR="00D77A69" w:rsidRPr="007425DC">
        <w:rPr>
          <w:rFonts w:asciiTheme="minorHAnsi" w:eastAsia="Times" w:hAnsiTheme="minorHAnsi" w:cstheme="minorHAnsi"/>
          <w:sz w:val="24"/>
          <w:szCs w:val="24"/>
        </w:rPr>
        <w:t xml:space="preserve"> </w:t>
      </w:r>
      <w:r w:rsidR="0009370E" w:rsidRPr="007425DC">
        <w:rPr>
          <w:rFonts w:asciiTheme="minorHAnsi" w:eastAsia="Times" w:hAnsiTheme="minorHAnsi" w:cstheme="minorHAnsi"/>
          <w:sz w:val="24"/>
          <w:szCs w:val="24"/>
        </w:rPr>
        <w:t>P</w:t>
      </w:r>
      <w:r w:rsidR="003959F3">
        <w:rPr>
          <w:rFonts w:asciiTheme="minorHAnsi" w:eastAsia="Times" w:hAnsiTheme="minorHAnsi" w:cstheme="minorHAnsi"/>
          <w:sz w:val="24"/>
          <w:szCs w:val="24"/>
        </w:rPr>
        <w:t>recise Protect</w:t>
      </w:r>
      <w:r w:rsidR="0009370E" w:rsidRPr="007425DC">
        <w:rPr>
          <w:rFonts w:asciiTheme="minorHAnsi" w:eastAsia="Times" w:hAnsiTheme="minorHAnsi" w:cstheme="minorHAnsi"/>
          <w:sz w:val="24"/>
          <w:szCs w:val="24"/>
        </w:rPr>
        <w:t xml:space="preserve"> is regulated</w:t>
      </w:r>
      <w:r w:rsidR="00BB6FE4">
        <w:rPr>
          <w:rFonts w:asciiTheme="minorHAnsi" w:eastAsia="Times" w:hAnsiTheme="minorHAnsi" w:cstheme="minorHAnsi"/>
          <w:sz w:val="24"/>
          <w:szCs w:val="24"/>
        </w:rPr>
        <w:t xml:space="preserve"> by the </w:t>
      </w:r>
      <w:r w:rsidR="00BB6FE4" w:rsidRPr="007425DC">
        <w:rPr>
          <w:rFonts w:asciiTheme="minorHAnsi" w:eastAsia="Times" w:hAnsiTheme="minorHAnsi" w:cstheme="minorHAnsi"/>
          <w:sz w:val="24"/>
          <w:szCs w:val="24"/>
        </w:rPr>
        <w:t>Financial Conduct Authority</w:t>
      </w:r>
      <w:r w:rsidR="00BB6FE4">
        <w:rPr>
          <w:rFonts w:asciiTheme="minorHAnsi" w:eastAsia="Times" w:hAnsiTheme="minorHAnsi" w:cstheme="minorHAnsi"/>
          <w:sz w:val="24"/>
          <w:szCs w:val="24"/>
        </w:rPr>
        <w:t xml:space="preserve"> (</w:t>
      </w:r>
      <w:r w:rsidR="00142EBC">
        <w:rPr>
          <w:rFonts w:asciiTheme="minorHAnsi" w:eastAsia="Times" w:hAnsiTheme="minorHAnsi" w:cstheme="minorHAnsi"/>
          <w:sz w:val="24"/>
          <w:szCs w:val="24"/>
        </w:rPr>
        <w:t xml:space="preserve">the </w:t>
      </w:r>
      <w:r w:rsidR="00BB6FE4">
        <w:rPr>
          <w:rFonts w:asciiTheme="minorHAnsi" w:eastAsia="Times" w:hAnsiTheme="minorHAnsi" w:cstheme="minorHAnsi"/>
          <w:sz w:val="24"/>
          <w:szCs w:val="24"/>
        </w:rPr>
        <w:t>“FCA”)</w:t>
      </w:r>
      <w:r w:rsidR="0009370E" w:rsidRPr="007425DC">
        <w:rPr>
          <w:rFonts w:asciiTheme="minorHAnsi" w:eastAsia="Times" w:hAnsiTheme="minorHAnsi" w:cstheme="minorHAnsi"/>
          <w:sz w:val="24"/>
          <w:szCs w:val="24"/>
        </w:rPr>
        <w:t xml:space="preserve"> </w:t>
      </w:r>
      <w:r w:rsidR="00D1230A" w:rsidRPr="007425DC">
        <w:rPr>
          <w:rFonts w:asciiTheme="minorHAnsi" w:eastAsia="Times" w:hAnsiTheme="minorHAnsi" w:cstheme="minorHAnsi"/>
          <w:sz w:val="24"/>
          <w:szCs w:val="24"/>
        </w:rPr>
        <w:t xml:space="preserve">and </w:t>
      </w:r>
      <w:r w:rsidR="00A21AD6" w:rsidRPr="007425DC">
        <w:rPr>
          <w:rFonts w:asciiTheme="minorHAnsi" w:eastAsia="Times" w:hAnsiTheme="minorHAnsi" w:cstheme="minorHAnsi"/>
          <w:sz w:val="24"/>
          <w:szCs w:val="24"/>
        </w:rPr>
        <w:t xml:space="preserve">Tavistock has received </w:t>
      </w:r>
      <w:r w:rsidR="002C1737" w:rsidRPr="007425DC">
        <w:rPr>
          <w:rFonts w:asciiTheme="minorHAnsi" w:eastAsia="Times" w:hAnsiTheme="minorHAnsi" w:cstheme="minorHAnsi"/>
          <w:sz w:val="24"/>
          <w:szCs w:val="24"/>
        </w:rPr>
        <w:t>change</w:t>
      </w:r>
      <w:r w:rsidR="0020029E" w:rsidRPr="007425DC">
        <w:rPr>
          <w:rFonts w:asciiTheme="minorHAnsi" w:eastAsia="Times" w:hAnsiTheme="minorHAnsi" w:cstheme="minorHAnsi"/>
          <w:sz w:val="24"/>
          <w:szCs w:val="24"/>
        </w:rPr>
        <w:t xml:space="preserve"> in </w:t>
      </w:r>
      <w:r w:rsidR="002C1737" w:rsidRPr="007425DC">
        <w:rPr>
          <w:rFonts w:asciiTheme="minorHAnsi" w:eastAsia="Times" w:hAnsiTheme="minorHAnsi" w:cstheme="minorHAnsi"/>
          <w:sz w:val="24"/>
          <w:szCs w:val="24"/>
        </w:rPr>
        <w:t>c</w:t>
      </w:r>
      <w:r w:rsidR="0020029E" w:rsidRPr="007425DC">
        <w:rPr>
          <w:rFonts w:asciiTheme="minorHAnsi" w:eastAsia="Times" w:hAnsiTheme="minorHAnsi" w:cstheme="minorHAnsi"/>
          <w:sz w:val="24"/>
          <w:szCs w:val="24"/>
        </w:rPr>
        <w:t xml:space="preserve">ontrol </w:t>
      </w:r>
      <w:r w:rsidR="00B7726D" w:rsidRPr="007425DC">
        <w:rPr>
          <w:rFonts w:asciiTheme="minorHAnsi" w:eastAsia="Times" w:hAnsiTheme="minorHAnsi" w:cstheme="minorHAnsi"/>
          <w:sz w:val="24"/>
          <w:szCs w:val="24"/>
        </w:rPr>
        <w:t xml:space="preserve">consent for the </w:t>
      </w:r>
      <w:r w:rsidR="00033C49">
        <w:rPr>
          <w:rFonts w:asciiTheme="minorHAnsi" w:eastAsia="Times" w:hAnsiTheme="minorHAnsi" w:cstheme="minorHAnsi"/>
          <w:sz w:val="24"/>
          <w:szCs w:val="24"/>
        </w:rPr>
        <w:t>T</w:t>
      </w:r>
      <w:r w:rsidR="00B7726D" w:rsidRPr="007425DC">
        <w:rPr>
          <w:rFonts w:asciiTheme="minorHAnsi" w:eastAsia="Times" w:hAnsiTheme="minorHAnsi" w:cstheme="minorHAnsi"/>
          <w:sz w:val="24"/>
          <w:szCs w:val="24"/>
        </w:rPr>
        <w:t xml:space="preserve">ransaction </w:t>
      </w:r>
      <w:r w:rsidR="00A21AD6" w:rsidRPr="007425DC">
        <w:rPr>
          <w:rFonts w:asciiTheme="minorHAnsi" w:eastAsia="Times" w:hAnsiTheme="minorHAnsi" w:cstheme="minorHAnsi"/>
          <w:sz w:val="24"/>
          <w:szCs w:val="24"/>
        </w:rPr>
        <w:t xml:space="preserve">from the </w:t>
      </w:r>
      <w:r w:rsidR="001449A8">
        <w:rPr>
          <w:rFonts w:asciiTheme="minorHAnsi" w:eastAsia="Times" w:hAnsiTheme="minorHAnsi" w:cstheme="minorHAnsi"/>
          <w:sz w:val="24"/>
          <w:szCs w:val="24"/>
        </w:rPr>
        <w:t>FCA</w:t>
      </w:r>
      <w:r w:rsidR="00D77A69" w:rsidRPr="007425DC">
        <w:rPr>
          <w:rFonts w:asciiTheme="minorHAnsi" w:eastAsia="Times" w:hAnsiTheme="minorHAnsi" w:cstheme="minorHAnsi"/>
          <w:sz w:val="24"/>
          <w:szCs w:val="24"/>
        </w:rPr>
        <w:t>.</w:t>
      </w:r>
    </w:p>
    <w:p w14:paraId="29C02554" w14:textId="77777777" w:rsidR="002C1737" w:rsidRPr="007425DC" w:rsidRDefault="002C1737" w:rsidP="00275ACB">
      <w:pPr>
        <w:widowControl w:val="0"/>
        <w:spacing w:after="0" w:line="240" w:lineRule="auto"/>
        <w:jc w:val="both"/>
        <w:rPr>
          <w:rFonts w:asciiTheme="minorHAnsi" w:eastAsia="Times" w:hAnsiTheme="minorHAnsi" w:cstheme="minorHAnsi"/>
          <w:sz w:val="24"/>
          <w:szCs w:val="24"/>
        </w:rPr>
      </w:pPr>
    </w:p>
    <w:p w14:paraId="05BE1572" w14:textId="77777777" w:rsidR="00434884" w:rsidRDefault="00434884" w:rsidP="00275ACB">
      <w:pPr>
        <w:widowControl w:val="0"/>
        <w:spacing w:after="0" w:line="240" w:lineRule="auto"/>
        <w:jc w:val="both"/>
        <w:rPr>
          <w:rFonts w:asciiTheme="minorHAnsi" w:eastAsia="Times" w:hAnsiTheme="minorHAnsi" w:cstheme="minorHAnsi"/>
          <w:b/>
          <w:bCs/>
          <w:sz w:val="24"/>
          <w:szCs w:val="24"/>
        </w:rPr>
      </w:pPr>
      <w:r>
        <w:rPr>
          <w:rFonts w:asciiTheme="minorHAnsi" w:eastAsia="Times" w:hAnsiTheme="minorHAnsi" w:cstheme="minorHAnsi"/>
          <w:b/>
          <w:bCs/>
          <w:sz w:val="24"/>
          <w:szCs w:val="24"/>
        </w:rPr>
        <w:t>Background</w:t>
      </w:r>
    </w:p>
    <w:p w14:paraId="228B5DA2" w14:textId="77777777" w:rsidR="00434884" w:rsidRDefault="00434884" w:rsidP="00275ACB">
      <w:pPr>
        <w:widowControl w:val="0"/>
        <w:spacing w:after="0" w:line="240" w:lineRule="auto"/>
        <w:jc w:val="both"/>
        <w:rPr>
          <w:rFonts w:asciiTheme="minorHAnsi" w:eastAsia="Times" w:hAnsiTheme="minorHAnsi" w:cstheme="minorHAnsi"/>
          <w:b/>
          <w:bCs/>
          <w:sz w:val="24"/>
          <w:szCs w:val="24"/>
        </w:rPr>
      </w:pPr>
    </w:p>
    <w:p w14:paraId="24FCB1D4" w14:textId="746F8445" w:rsidR="00434884" w:rsidRDefault="002107BB" w:rsidP="00275ACB">
      <w:pPr>
        <w:widowControl w:val="0"/>
        <w:spacing w:after="0" w:line="240" w:lineRule="auto"/>
        <w:jc w:val="both"/>
        <w:rPr>
          <w:rFonts w:asciiTheme="minorHAnsi" w:eastAsia="Times" w:hAnsiTheme="minorHAnsi" w:cstheme="minorHAnsi"/>
          <w:sz w:val="24"/>
          <w:szCs w:val="24"/>
        </w:rPr>
      </w:pPr>
      <w:r>
        <w:rPr>
          <w:rFonts w:asciiTheme="minorHAnsi" w:eastAsia="Times" w:hAnsiTheme="minorHAnsi" w:cstheme="minorHAnsi"/>
          <w:sz w:val="24"/>
          <w:szCs w:val="24"/>
        </w:rPr>
        <w:t xml:space="preserve">As </w:t>
      </w:r>
      <w:r w:rsidR="00142EBC">
        <w:rPr>
          <w:rFonts w:asciiTheme="minorHAnsi" w:eastAsia="Times" w:hAnsiTheme="minorHAnsi" w:cstheme="minorHAnsi"/>
          <w:sz w:val="24"/>
          <w:szCs w:val="24"/>
        </w:rPr>
        <w:t xml:space="preserve">announced </w:t>
      </w:r>
      <w:r>
        <w:rPr>
          <w:rFonts w:asciiTheme="minorHAnsi" w:eastAsia="Times" w:hAnsiTheme="minorHAnsi" w:cstheme="minorHAnsi"/>
          <w:sz w:val="24"/>
          <w:szCs w:val="24"/>
        </w:rPr>
        <w:t>by t</w:t>
      </w:r>
      <w:r w:rsidR="00434884">
        <w:rPr>
          <w:rFonts w:asciiTheme="minorHAnsi" w:eastAsia="Times" w:hAnsiTheme="minorHAnsi" w:cstheme="minorHAnsi"/>
          <w:sz w:val="24"/>
          <w:szCs w:val="24"/>
        </w:rPr>
        <w:t xml:space="preserve">he </w:t>
      </w:r>
      <w:r w:rsidR="00142EBC">
        <w:rPr>
          <w:rFonts w:asciiTheme="minorHAnsi" w:eastAsia="Times" w:hAnsiTheme="minorHAnsi" w:cstheme="minorHAnsi"/>
          <w:sz w:val="24"/>
          <w:szCs w:val="24"/>
        </w:rPr>
        <w:t xml:space="preserve">Company </w:t>
      </w:r>
      <w:r w:rsidR="00434884">
        <w:rPr>
          <w:rFonts w:asciiTheme="minorHAnsi" w:eastAsia="Times" w:hAnsiTheme="minorHAnsi" w:cstheme="minorHAnsi"/>
          <w:sz w:val="24"/>
          <w:szCs w:val="24"/>
        </w:rPr>
        <w:t>previously</w:t>
      </w:r>
      <w:r w:rsidR="004B6BBA">
        <w:rPr>
          <w:rFonts w:asciiTheme="minorHAnsi" w:eastAsia="Times" w:hAnsiTheme="minorHAnsi" w:cstheme="minorHAnsi"/>
          <w:sz w:val="24"/>
          <w:szCs w:val="24"/>
        </w:rPr>
        <w:t xml:space="preserve">, </w:t>
      </w:r>
      <w:r w:rsidR="00434884">
        <w:rPr>
          <w:rFonts w:asciiTheme="minorHAnsi" w:eastAsia="Times" w:hAnsiTheme="minorHAnsi" w:cstheme="minorHAnsi"/>
          <w:sz w:val="24"/>
          <w:szCs w:val="24"/>
        </w:rPr>
        <w:t xml:space="preserve">the current financial year is a period of </w:t>
      </w:r>
      <w:r w:rsidR="008556A6">
        <w:rPr>
          <w:rFonts w:asciiTheme="minorHAnsi" w:eastAsia="Times" w:hAnsiTheme="minorHAnsi" w:cstheme="minorHAnsi"/>
          <w:sz w:val="24"/>
          <w:szCs w:val="24"/>
        </w:rPr>
        <w:t>transition</w:t>
      </w:r>
      <w:r w:rsidR="00604C20">
        <w:rPr>
          <w:rFonts w:asciiTheme="minorHAnsi" w:eastAsia="Times" w:hAnsiTheme="minorHAnsi" w:cstheme="minorHAnsi"/>
          <w:sz w:val="24"/>
          <w:szCs w:val="24"/>
        </w:rPr>
        <w:t xml:space="preserve"> for Tavistock</w:t>
      </w:r>
      <w:r w:rsidR="008556A6">
        <w:rPr>
          <w:rFonts w:asciiTheme="minorHAnsi" w:eastAsia="Times" w:hAnsiTheme="minorHAnsi" w:cstheme="minorHAnsi"/>
          <w:sz w:val="24"/>
          <w:szCs w:val="24"/>
        </w:rPr>
        <w:t xml:space="preserve"> </w:t>
      </w:r>
      <w:r>
        <w:rPr>
          <w:rFonts w:asciiTheme="minorHAnsi" w:eastAsia="Times" w:hAnsiTheme="minorHAnsi" w:cstheme="minorHAnsi"/>
          <w:sz w:val="24"/>
          <w:szCs w:val="24"/>
        </w:rPr>
        <w:t xml:space="preserve">as </w:t>
      </w:r>
      <w:r w:rsidR="00142EBC">
        <w:rPr>
          <w:rFonts w:asciiTheme="minorHAnsi" w:eastAsia="Times" w:hAnsiTheme="minorHAnsi" w:cstheme="minorHAnsi"/>
          <w:sz w:val="24"/>
          <w:szCs w:val="24"/>
        </w:rPr>
        <w:t xml:space="preserve">the Company </w:t>
      </w:r>
      <w:r w:rsidR="00434884">
        <w:rPr>
          <w:rFonts w:asciiTheme="minorHAnsi" w:eastAsia="Times" w:hAnsiTheme="minorHAnsi" w:cstheme="minorHAnsi"/>
          <w:sz w:val="24"/>
          <w:szCs w:val="24"/>
        </w:rPr>
        <w:t>focus</w:t>
      </w:r>
      <w:r w:rsidR="00142EBC">
        <w:rPr>
          <w:rFonts w:asciiTheme="minorHAnsi" w:eastAsia="Times" w:hAnsiTheme="minorHAnsi" w:cstheme="minorHAnsi"/>
          <w:sz w:val="24"/>
          <w:szCs w:val="24"/>
        </w:rPr>
        <w:t>es</w:t>
      </w:r>
      <w:r w:rsidR="00434884">
        <w:rPr>
          <w:rFonts w:asciiTheme="minorHAnsi" w:eastAsia="Times" w:hAnsiTheme="minorHAnsi" w:cstheme="minorHAnsi"/>
          <w:sz w:val="24"/>
          <w:szCs w:val="24"/>
        </w:rPr>
        <w:t xml:space="preserve"> on the continued development of</w:t>
      </w:r>
      <w:r w:rsidR="00702148">
        <w:rPr>
          <w:rFonts w:asciiTheme="minorHAnsi" w:eastAsia="Times" w:hAnsiTheme="minorHAnsi" w:cstheme="minorHAnsi"/>
          <w:sz w:val="24"/>
          <w:szCs w:val="24"/>
        </w:rPr>
        <w:t xml:space="preserve"> </w:t>
      </w:r>
      <w:r w:rsidR="00142EBC">
        <w:rPr>
          <w:rFonts w:asciiTheme="minorHAnsi" w:eastAsia="Times" w:hAnsiTheme="minorHAnsi" w:cstheme="minorHAnsi"/>
          <w:sz w:val="24"/>
          <w:szCs w:val="24"/>
        </w:rPr>
        <w:t xml:space="preserve">its </w:t>
      </w:r>
      <w:r w:rsidR="00434884">
        <w:rPr>
          <w:rFonts w:asciiTheme="minorHAnsi" w:eastAsia="Times" w:hAnsiTheme="minorHAnsi" w:cstheme="minorHAnsi"/>
          <w:sz w:val="24"/>
          <w:szCs w:val="24"/>
        </w:rPr>
        <w:t xml:space="preserve">innovative commercial operating model and replacement of </w:t>
      </w:r>
      <w:r w:rsidR="000B490A">
        <w:rPr>
          <w:rFonts w:asciiTheme="minorHAnsi" w:eastAsia="Times" w:hAnsiTheme="minorHAnsi" w:cstheme="minorHAnsi"/>
          <w:sz w:val="24"/>
          <w:szCs w:val="24"/>
        </w:rPr>
        <w:t>the contribution from</w:t>
      </w:r>
      <w:r w:rsidR="00434884">
        <w:rPr>
          <w:rFonts w:asciiTheme="minorHAnsi" w:eastAsia="Times" w:hAnsiTheme="minorHAnsi" w:cstheme="minorHAnsi"/>
          <w:sz w:val="24"/>
          <w:szCs w:val="24"/>
        </w:rPr>
        <w:t xml:space="preserve"> </w:t>
      </w:r>
      <w:r w:rsidR="00E3681F">
        <w:rPr>
          <w:rFonts w:asciiTheme="minorHAnsi" w:eastAsia="Times" w:hAnsiTheme="minorHAnsi" w:cstheme="minorHAnsi"/>
          <w:sz w:val="24"/>
          <w:szCs w:val="24"/>
        </w:rPr>
        <w:t xml:space="preserve">its </w:t>
      </w:r>
      <w:r w:rsidR="00434884">
        <w:rPr>
          <w:rFonts w:asciiTheme="minorHAnsi" w:eastAsia="Times" w:hAnsiTheme="minorHAnsi" w:cstheme="minorHAnsi"/>
          <w:sz w:val="24"/>
          <w:szCs w:val="24"/>
        </w:rPr>
        <w:t>investment management business</w:t>
      </w:r>
      <w:r w:rsidR="00501B02">
        <w:rPr>
          <w:rFonts w:asciiTheme="minorHAnsi" w:eastAsia="Times" w:hAnsiTheme="minorHAnsi" w:cstheme="minorHAnsi"/>
          <w:sz w:val="24"/>
          <w:szCs w:val="24"/>
        </w:rPr>
        <w:t xml:space="preserve">, which </w:t>
      </w:r>
      <w:r w:rsidR="008556A6">
        <w:rPr>
          <w:rFonts w:asciiTheme="minorHAnsi" w:eastAsia="Times" w:hAnsiTheme="minorHAnsi" w:cstheme="minorHAnsi"/>
          <w:sz w:val="24"/>
          <w:szCs w:val="24"/>
        </w:rPr>
        <w:t xml:space="preserve">was </w:t>
      </w:r>
      <w:r w:rsidR="00434884">
        <w:rPr>
          <w:rFonts w:asciiTheme="minorHAnsi" w:eastAsia="Times" w:hAnsiTheme="minorHAnsi" w:cstheme="minorHAnsi"/>
          <w:sz w:val="24"/>
          <w:szCs w:val="24"/>
        </w:rPr>
        <w:t>sold to Titan Wealth Holdings Limited in August 2021.</w:t>
      </w:r>
    </w:p>
    <w:p w14:paraId="6E067012" w14:textId="47BD12AE" w:rsidR="008556A6" w:rsidRDefault="008556A6" w:rsidP="00275ACB">
      <w:pPr>
        <w:widowControl w:val="0"/>
        <w:spacing w:after="0" w:line="240" w:lineRule="auto"/>
        <w:jc w:val="both"/>
        <w:rPr>
          <w:rFonts w:asciiTheme="minorHAnsi" w:eastAsia="Times" w:hAnsiTheme="minorHAnsi" w:cstheme="minorHAnsi"/>
          <w:sz w:val="24"/>
          <w:szCs w:val="24"/>
        </w:rPr>
      </w:pPr>
    </w:p>
    <w:p w14:paraId="3B8266F1" w14:textId="3BD2EF98" w:rsidR="008556A6" w:rsidRDefault="008556A6" w:rsidP="00275ACB">
      <w:pPr>
        <w:widowControl w:val="0"/>
        <w:spacing w:after="0" w:line="240" w:lineRule="auto"/>
        <w:jc w:val="both"/>
        <w:rPr>
          <w:rFonts w:asciiTheme="minorHAnsi" w:eastAsia="Times" w:hAnsiTheme="minorHAnsi" w:cstheme="minorHAnsi"/>
          <w:sz w:val="24"/>
          <w:szCs w:val="24"/>
        </w:rPr>
      </w:pPr>
      <w:r>
        <w:rPr>
          <w:rFonts w:asciiTheme="minorHAnsi" w:eastAsia="Times" w:hAnsiTheme="minorHAnsi" w:cstheme="minorHAnsi"/>
          <w:sz w:val="24"/>
          <w:szCs w:val="24"/>
        </w:rPr>
        <w:t xml:space="preserve">Key elements of Tavistock’s </w:t>
      </w:r>
      <w:r w:rsidR="00142EBC">
        <w:rPr>
          <w:rFonts w:asciiTheme="minorHAnsi" w:eastAsia="Times" w:hAnsiTheme="minorHAnsi" w:cstheme="minorHAnsi"/>
          <w:sz w:val="24"/>
          <w:szCs w:val="24"/>
        </w:rPr>
        <w:t xml:space="preserve">innovative commercial </w:t>
      </w:r>
      <w:r>
        <w:rPr>
          <w:rFonts w:asciiTheme="minorHAnsi" w:eastAsia="Times" w:hAnsiTheme="minorHAnsi" w:cstheme="minorHAnsi"/>
          <w:sz w:val="24"/>
          <w:szCs w:val="24"/>
        </w:rPr>
        <w:t xml:space="preserve">operating model </w:t>
      </w:r>
      <w:r w:rsidR="00142EBC">
        <w:rPr>
          <w:rFonts w:asciiTheme="minorHAnsi" w:eastAsia="Times" w:hAnsiTheme="minorHAnsi" w:cstheme="minorHAnsi"/>
          <w:sz w:val="24"/>
          <w:szCs w:val="24"/>
        </w:rPr>
        <w:t>include</w:t>
      </w:r>
      <w:r>
        <w:rPr>
          <w:rFonts w:asciiTheme="minorHAnsi" w:eastAsia="Times" w:hAnsiTheme="minorHAnsi" w:cstheme="minorHAnsi"/>
          <w:sz w:val="24"/>
          <w:szCs w:val="24"/>
        </w:rPr>
        <w:t>:</w:t>
      </w:r>
    </w:p>
    <w:p w14:paraId="326E37AC" w14:textId="77777777" w:rsidR="00142EBC" w:rsidRDefault="00142EBC" w:rsidP="00275ACB">
      <w:pPr>
        <w:widowControl w:val="0"/>
        <w:spacing w:after="0" w:line="240" w:lineRule="auto"/>
        <w:jc w:val="both"/>
        <w:rPr>
          <w:rFonts w:asciiTheme="minorHAnsi" w:eastAsia="Times" w:hAnsiTheme="minorHAnsi" w:cstheme="minorHAnsi"/>
          <w:sz w:val="24"/>
          <w:szCs w:val="24"/>
        </w:rPr>
      </w:pPr>
    </w:p>
    <w:p w14:paraId="3EEED730" w14:textId="6771464A" w:rsidR="008556A6" w:rsidRDefault="008556A6" w:rsidP="008556A6">
      <w:pPr>
        <w:pStyle w:val="ListParagraph"/>
        <w:widowControl w:val="0"/>
        <w:numPr>
          <w:ilvl w:val="0"/>
          <w:numId w:val="1"/>
        </w:numPr>
        <w:spacing w:after="0" w:line="240" w:lineRule="auto"/>
        <w:jc w:val="both"/>
        <w:rPr>
          <w:rFonts w:asciiTheme="minorHAnsi" w:eastAsia="Times" w:hAnsiTheme="minorHAnsi" w:cstheme="minorHAnsi"/>
          <w:sz w:val="24"/>
          <w:szCs w:val="24"/>
        </w:rPr>
      </w:pPr>
      <w:r>
        <w:rPr>
          <w:rFonts w:asciiTheme="minorHAnsi" w:eastAsia="Times" w:hAnsiTheme="minorHAnsi" w:cstheme="minorHAnsi"/>
          <w:sz w:val="24"/>
          <w:szCs w:val="24"/>
        </w:rPr>
        <w:t>Automated adviser oversight and real-time risk management</w:t>
      </w:r>
    </w:p>
    <w:p w14:paraId="7FA271D3" w14:textId="13E76436" w:rsidR="008556A6" w:rsidRDefault="008556A6" w:rsidP="008556A6">
      <w:pPr>
        <w:pStyle w:val="ListParagraph"/>
        <w:widowControl w:val="0"/>
        <w:numPr>
          <w:ilvl w:val="0"/>
          <w:numId w:val="1"/>
        </w:numPr>
        <w:spacing w:after="0" w:line="240" w:lineRule="auto"/>
        <w:jc w:val="both"/>
        <w:rPr>
          <w:rFonts w:asciiTheme="minorHAnsi" w:eastAsia="Times" w:hAnsiTheme="minorHAnsi" w:cstheme="minorHAnsi"/>
          <w:sz w:val="24"/>
          <w:szCs w:val="24"/>
        </w:rPr>
      </w:pPr>
      <w:r>
        <w:rPr>
          <w:rFonts w:asciiTheme="minorHAnsi" w:eastAsia="Times" w:hAnsiTheme="minorHAnsi" w:cstheme="minorHAnsi"/>
          <w:sz w:val="24"/>
          <w:szCs w:val="24"/>
        </w:rPr>
        <w:t>Integrated technology facilitating data mining and business intelligence</w:t>
      </w:r>
    </w:p>
    <w:p w14:paraId="0BF3F63C" w14:textId="472FC825" w:rsidR="008556A6" w:rsidRPr="0059743E" w:rsidRDefault="00142EBC" w:rsidP="008556A6">
      <w:pPr>
        <w:pStyle w:val="ListParagraph"/>
        <w:widowControl w:val="0"/>
        <w:numPr>
          <w:ilvl w:val="0"/>
          <w:numId w:val="1"/>
        </w:numPr>
        <w:spacing w:after="0" w:line="240" w:lineRule="auto"/>
        <w:jc w:val="both"/>
        <w:rPr>
          <w:rFonts w:asciiTheme="minorHAnsi" w:eastAsia="Times" w:hAnsiTheme="minorHAnsi" w:cstheme="minorHAnsi"/>
          <w:sz w:val="24"/>
          <w:szCs w:val="24"/>
        </w:rPr>
      </w:pPr>
      <w:r>
        <w:rPr>
          <w:rFonts w:asciiTheme="minorHAnsi" w:eastAsia="Times" w:hAnsiTheme="minorHAnsi" w:cstheme="minorHAnsi"/>
          <w:sz w:val="24"/>
          <w:szCs w:val="24"/>
        </w:rPr>
        <w:t xml:space="preserve">The </w:t>
      </w:r>
      <w:r w:rsidR="00604C20">
        <w:rPr>
          <w:rFonts w:asciiTheme="minorHAnsi" w:eastAsia="Times" w:hAnsiTheme="minorHAnsi" w:cstheme="minorHAnsi"/>
          <w:sz w:val="24"/>
          <w:szCs w:val="24"/>
        </w:rPr>
        <w:t xml:space="preserve">Tavistock </w:t>
      </w:r>
      <w:r w:rsidR="008556A6">
        <w:rPr>
          <w:rFonts w:asciiTheme="minorHAnsi" w:eastAsia="Times" w:hAnsiTheme="minorHAnsi" w:cstheme="minorHAnsi"/>
          <w:sz w:val="24"/>
          <w:szCs w:val="24"/>
        </w:rPr>
        <w:t>Academy to augment recruitment and career development</w:t>
      </w:r>
    </w:p>
    <w:p w14:paraId="794CCFF0" w14:textId="263E69B8" w:rsidR="008556A6" w:rsidRDefault="008556A6" w:rsidP="008556A6">
      <w:pPr>
        <w:pStyle w:val="ListParagraph"/>
        <w:widowControl w:val="0"/>
        <w:numPr>
          <w:ilvl w:val="0"/>
          <w:numId w:val="1"/>
        </w:numPr>
        <w:spacing w:after="0" w:line="240" w:lineRule="auto"/>
        <w:jc w:val="both"/>
        <w:rPr>
          <w:rFonts w:asciiTheme="minorHAnsi" w:eastAsia="Times" w:hAnsiTheme="minorHAnsi" w:cstheme="minorHAnsi"/>
          <w:sz w:val="24"/>
          <w:szCs w:val="24"/>
        </w:rPr>
      </w:pPr>
      <w:r>
        <w:rPr>
          <w:rFonts w:asciiTheme="minorHAnsi" w:eastAsia="Times" w:hAnsiTheme="minorHAnsi" w:cstheme="minorHAnsi"/>
          <w:sz w:val="24"/>
          <w:szCs w:val="24"/>
        </w:rPr>
        <w:t>Multiple sources of lead generation (</w:t>
      </w:r>
      <w:r w:rsidR="00142EBC">
        <w:rPr>
          <w:rFonts w:asciiTheme="minorHAnsi" w:eastAsia="Times" w:hAnsiTheme="minorHAnsi" w:cstheme="minorHAnsi"/>
          <w:sz w:val="24"/>
          <w:szCs w:val="24"/>
        </w:rPr>
        <w:t xml:space="preserve">including </w:t>
      </w:r>
      <w:r>
        <w:rPr>
          <w:rFonts w:asciiTheme="minorHAnsi" w:eastAsia="Times" w:hAnsiTheme="minorHAnsi" w:cstheme="minorHAnsi"/>
          <w:sz w:val="24"/>
          <w:szCs w:val="24"/>
        </w:rPr>
        <w:t>affinities, distribution partners</w:t>
      </w:r>
      <w:r w:rsidR="00142EBC">
        <w:rPr>
          <w:rFonts w:asciiTheme="minorHAnsi" w:eastAsia="Times" w:hAnsiTheme="minorHAnsi" w:cstheme="minorHAnsi"/>
          <w:sz w:val="24"/>
          <w:szCs w:val="24"/>
        </w:rPr>
        <w:t xml:space="preserve"> and</w:t>
      </w:r>
      <w:r>
        <w:rPr>
          <w:rFonts w:asciiTheme="minorHAnsi" w:eastAsia="Times" w:hAnsiTheme="minorHAnsi" w:cstheme="minorHAnsi"/>
          <w:sz w:val="24"/>
          <w:szCs w:val="24"/>
        </w:rPr>
        <w:t xml:space="preserve"> client referrals)</w:t>
      </w:r>
    </w:p>
    <w:p w14:paraId="24BD3286" w14:textId="753243C6" w:rsidR="008556A6" w:rsidRDefault="00501B02" w:rsidP="008556A6">
      <w:pPr>
        <w:pStyle w:val="ListParagraph"/>
        <w:widowControl w:val="0"/>
        <w:numPr>
          <w:ilvl w:val="0"/>
          <w:numId w:val="1"/>
        </w:numPr>
        <w:spacing w:after="0" w:line="240" w:lineRule="auto"/>
        <w:jc w:val="both"/>
        <w:rPr>
          <w:rFonts w:asciiTheme="minorHAnsi" w:eastAsia="Times" w:hAnsiTheme="minorHAnsi" w:cstheme="minorHAnsi"/>
          <w:sz w:val="24"/>
          <w:szCs w:val="24"/>
        </w:rPr>
      </w:pPr>
      <w:r>
        <w:rPr>
          <w:rFonts w:asciiTheme="minorHAnsi" w:eastAsia="Times" w:hAnsiTheme="minorHAnsi" w:cstheme="minorHAnsi"/>
          <w:sz w:val="24"/>
          <w:szCs w:val="24"/>
        </w:rPr>
        <w:t xml:space="preserve">A </w:t>
      </w:r>
      <w:r w:rsidR="00142EBC">
        <w:rPr>
          <w:rFonts w:asciiTheme="minorHAnsi" w:eastAsia="Times" w:hAnsiTheme="minorHAnsi" w:cstheme="minorHAnsi"/>
          <w:sz w:val="24"/>
          <w:szCs w:val="24"/>
        </w:rPr>
        <w:t>“</w:t>
      </w:r>
      <w:r w:rsidR="008556A6">
        <w:rPr>
          <w:rFonts w:asciiTheme="minorHAnsi" w:eastAsia="Times" w:hAnsiTheme="minorHAnsi" w:cstheme="minorHAnsi"/>
          <w:sz w:val="24"/>
          <w:szCs w:val="24"/>
        </w:rPr>
        <w:t>Tell Me How</w:t>
      </w:r>
      <w:r w:rsidR="00142EBC">
        <w:rPr>
          <w:rFonts w:asciiTheme="minorHAnsi" w:eastAsia="Times" w:hAnsiTheme="minorHAnsi" w:cstheme="minorHAnsi"/>
          <w:sz w:val="24"/>
          <w:szCs w:val="24"/>
        </w:rPr>
        <w:t>”</w:t>
      </w:r>
      <w:r w:rsidR="008556A6">
        <w:rPr>
          <w:rFonts w:asciiTheme="minorHAnsi" w:eastAsia="Times" w:hAnsiTheme="minorHAnsi" w:cstheme="minorHAnsi"/>
          <w:sz w:val="24"/>
          <w:szCs w:val="24"/>
        </w:rPr>
        <w:t xml:space="preserve"> financial portal for corporate and affinity clients</w:t>
      </w:r>
    </w:p>
    <w:p w14:paraId="4CBF7726" w14:textId="5475D540" w:rsidR="00A90BCB" w:rsidRDefault="00A90BCB" w:rsidP="008556A6">
      <w:pPr>
        <w:pStyle w:val="ListParagraph"/>
        <w:widowControl w:val="0"/>
        <w:numPr>
          <w:ilvl w:val="0"/>
          <w:numId w:val="1"/>
        </w:numPr>
        <w:spacing w:after="0" w:line="240" w:lineRule="auto"/>
        <w:jc w:val="both"/>
        <w:rPr>
          <w:rFonts w:asciiTheme="minorHAnsi" w:eastAsia="Times" w:hAnsiTheme="minorHAnsi" w:cstheme="minorHAnsi"/>
          <w:sz w:val="24"/>
          <w:szCs w:val="24"/>
        </w:rPr>
      </w:pPr>
      <w:r>
        <w:rPr>
          <w:rFonts w:asciiTheme="minorHAnsi" w:eastAsia="Times" w:hAnsiTheme="minorHAnsi" w:cstheme="minorHAnsi"/>
          <w:sz w:val="24"/>
          <w:szCs w:val="24"/>
        </w:rPr>
        <w:t>Proven blueprint for successfully integrating acquisitions</w:t>
      </w:r>
      <w:r w:rsidR="000872FB">
        <w:rPr>
          <w:rFonts w:asciiTheme="minorHAnsi" w:eastAsia="Times" w:hAnsiTheme="minorHAnsi" w:cstheme="minorHAnsi"/>
          <w:sz w:val="24"/>
          <w:szCs w:val="24"/>
        </w:rPr>
        <w:t>.</w:t>
      </w:r>
    </w:p>
    <w:p w14:paraId="0480557A" w14:textId="4CF3F948" w:rsidR="00A90BCB" w:rsidRDefault="00A90BCB" w:rsidP="00A90BCB">
      <w:pPr>
        <w:widowControl w:val="0"/>
        <w:spacing w:after="0" w:line="240" w:lineRule="auto"/>
        <w:jc w:val="both"/>
        <w:rPr>
          <w:rFonts w:asciiTheme="minorHAnsi" w:eastAsia="Times" w:hAnsiTheme="minorHAnsi" w:cstheme="minorHAnsi"/>
          <w:sz w:val="24"/>
          <w:szCs w:val="24"/>
        </w:rPr>
      </w:pPr>
    </w:p>
    <w:p w14:paraId="18C9E2DD" w14:textId="3293DE4F" w:rsidR="009D1F66" w:rsidRPr="0059743E" w:rsidRDefault="00A90BCB" w:rsidP="00275ACB">
      <w:pPr>
        <w:widowControl w:val="0"/>
        <w:spacing w:after="0" w:line="240" w:lineRule="auto"/>
        <w:jc w:val="both"/>
        <w:rPr>
          <w:rFonts w:asciiTheme="minorHAnsi" w:eastAsia="Times" w:hAnsiTheme="minorHAnsi" w:cstheme="minorHAnsi"/>
          <w:b/>
          <w:bCs/>
          <w:sz w:val="24"/>
          <w:szCs w:val="24"/>
        </w:rPr>
      </w:pPr>
      <w:r>
        <w:rPr>
          <w:rFonts w:asciiTheme="minorHAnsi" w:eastAsia="Times" w:hAnsiTheme="minorHAnsi" w:cstheme="minorHAnsi"/>
          <w:b/>
          <w:bCs/>
          <w:sz w:val="24"/>
          <w:szCs w:val="24"/>
        </w:rPr>
        <w:t xml:space="preserve">Acquisition of </w:t>
      </w:r>
      <w:r w:rsidR="00142EBC">
        <w:rPr>
          <w:rFonts w:asciiTheme="minorHAnsi" w:eastAsia="Times" w:hAnsiTheme="minorHAnsi" w:cstheme="minorHAnsi"/>
          <w:b/>
          <w:bCs/>
          <w:sz w:val="24"/>
          <w:szCs w:val="24"/>
        </w:rPr>
        <w:t>P</w:t>
      </w:r>
      <w:r w:rsidR="003959F3">
        <w:rPr>
          <w:rFonts w:asciiTheme="minorHAnsi" w:eastAsia="Times" w:hAnsiTheme="minorHAnsi" w:cstheme="minorHAnsi"/>
          <w:b/>
          <w:bCs/>
          <w:sz w:val="24"/>
          <w:szCs w:val="24"/>
        </w:rPr>
        <w:t>recise Protect</w:t>
      </w:r>
    </w:p>
    <w:p w14:paraId="1431B856" w14:textId="77777777" w:rsidR="009D1F66" w:rsidRDefault="009D1F66" w:rsidP="00275ACB">
      <w:pPr>
        <w:widowControl w:val="0"/>
        <w:spacing w:after="0" w:line="240" w:lineRule="auto"/>
        <w:jc w:val="both"/>
        <w:rPr>
          <w:rFonts w:asciiTheme="minorHAnsi" w:eastAsia="Times" w:hAnsiTheme="minorHAnsi" w:cstheme="minorHAnsi"/>
          <w:sz w:val="24"/>
          <w:szCs w:val="24"/>
        </w:rPr>
      </w:pPr>
    </w:p>
    <w:p w14:paraId="482170A1" w14:textId="59493CD3" w:rsidR="001449A8" w:rsidRDefault="00D77A69" w:rsidP="00275ACB">
      <w:pPr>
        <w:widowControl w:val="0"/>
        <w:spacing w:after="0" w:line="240" w:lineRule="auto"/>
        <w:jc w:val="both"/>
        <w:rPr>
          <w:rFonts w:asciiTheme="minorHAnsi" w:eastAsia="Times" w:hAnsiTheme="minorHAnsi" w:cstheme="minorHAnsi"/>
          <w:sz w:val="24"/>
          <w:szCs w:val="24"/>
        </w:rPr>
      </w:pPr>
      <w:r w:rsidRPr="007425DC">
        <w:rPr>
          <w:rFonts w:asciiTheme="minorHAnsi" w:eastAsia="Times" w:hAnsiTheme="minorHAnsi" w:cstheme="minorHAnsi"/>
          <w:sz w:val="24"/>
          <w:szCs w:val="24"/>
        </w:rPr>
        <w:t>P</w:t>
      </w:r>
      <w:r w:rsidR="003959F3">
        <w:rPr>
          <w:rFonts w:asciiTheme="minorHAnsi" w:eastAsia="Times" w:hAnsiTheme="minorHAnsi" w:cstheme="minorHAnsi"/>
          <w:sz w:val="24"/>
          <w:szCs w:val="24"/>
        </w:rPr>
        <w:t>recise Protect</w:t>
      </w:r>
      <w:r w:rsidRPr="007425DC">
        <w:rPr>
          <w:rFonts w:asciiTheme="minorHAnsi" w:eastAsia="Times" w:hAnsiTheme="minorHAnsi" w:cstheme="minorHAnsi"/>
          <w:sz w:val="24"/>
          <w:szCs w:val="24"/>
        </w:rPr>
        <w:t xml:space="preserve"> </w:t>
      </w:r>
      <w:r w:rsidR="00C82811" w:rsidRPr="007425DC">
        <w:rPr>
          <w:rFonts w:asciiTheme="minorHAnsi" w:eastAsia="Times" w:hAnsiTheme="minorHAnsi" w:cstheme="minorHAnsi"/>
          <w:sz w:val="24"/>
          <w:szCs w:val="24"/>
        </w:rPr>
        <w:t xml:space="preserve">has </w:t>
      </w:r>
      <w:r w:rsidR="00122876" w:rsidRPr="007425DC">
        <w:rPr>
          <w:rFonts w:asciiTheme="minorHAnsi" w:eastAsia="Times" w:hAnsiTheme="minorHAnsi" w:cstheme="minorHAnsi"/>
          <w:sz w:val="24"/>
          <w:szCs w:val="24"/>
        </w:rPr>
        <w:t>a network of over 2</w:t>
      </w:r>
      <w:r w:rsidR="001449A8">
        <w:rPr>
          <w:rFonts w:asciiTheme="minorHAnsi" w:eastAsia="Times" w:hAnsiTheme="minorHAnsi" w:cstheme="minorHAnsi"/>
          <w:sz w:val="24"/>
          <w:szCs w:val="24"/>
        </w:rPr>
        <w:t>0</w:t>
      </w:r>
      <w:r w:rsidR="00122876" w:rsidRPr="007425DC">
        <w:rPr>
          <w:rFonts w:asciiTheme="minorHAnsi" w:eastAsia="Times" w:hAnsiTheme="minorHAnsi" w:cstheme="minorHAnsi"/>
          <w:sz w:val="24"/>
          <w:szCs w:val="24"/>
        </w:rPr>
        <w:t>0 advisers</w:t>
      </w:r>
      <w:r w:rsidR="00D22226">
        <w:rPr>
          <w:rFonts w:asciiTheme="minorHAnsi" w:eastAsia="Times" w:hAnsiTheme="minorHAnsi" w:cstheme="minorHAnsi"/>
          <w:sz w:val="24"/>
          <w:szCs w:val="24"/>
        </w:rPr>
        <w:t xml:space="preserve"> </w:t>
      </w:r>
      <w:r w:rsidR="00142EBC">
        <w:rPr>
          <w:rFonts w:asciiTheme="minorHAnsi" w:eastAsia="Times" w:hAnsiTheme="minorHAnsi" w:cstheme="minorHAnsi"/>
          <w:sz w:val="24"/>
          <w:szCs w:val="24"/>
        </w:rPr>
        <w:t>working with</w:t>
      </w:r>
      <w:r w:rsidR="00142EBC" w:rsidRPr="007425DC">
        <w:rPr>
          <w:rFonts w:asciiTheme="minorHAnsi" w:eastAsia="Times" w:hAnsiTheme="minorHAnsi" w:cstheme="minorHAnsi"/>
          <w:sz w:val="24"/>
          <w:szCs w:val="24"/>
        </w:rPr>
        <w:t xml:space="preserve"> </w:t>
      </w:r>
      <w:r w:rsidR="00515B12" w:rsidRPr="007425DC">
        <w:rPr>
          <w:rFonts w:asciiTheme="minorHAnsi" w:eastAsia="Times" w:hAnsiTheme="minorHAnsi" w:cstheme="minorHAnsi"/>
          <w:sz w:val="24"/>
          <w:szCs w:val="24"/>
        </w:rPr>
        <w:t>more than</w:t>
      </w:r>
      <w:r w:rsidR="00C822D7" w:rsidRPr="007425DC">
        <w:rPr>
          <w:rFonts w:asciiTheme="minorHAnsi" w:eastAsia="Times" w:hAnsiTheme="minorHAnsi" w:cstheme="minorHAnsi"/>
          <w:sz w:val="24"/>
          <w:szCs w:val="24"/>
        </w:rPr>
        <w:t xml:space="preserve"> </w:t>
      </w:r>
      <w:r w:rsidR="003959F3">
        <w:rPr>
          <w:rFonts w:asciiTheme="minorHAnsi" w:eastAsia="Times" w:hAnsiTheme="minorHAnsi" w:cstheme="minorHAnsi"/>
          <w:sz w:val="24"/>
          <w:szCs w:val="24"/>
        </w:rPr>
        <w:t>37</w:t>
      </w:r>
      <w:r w:rsidR="00C822D7" w:rsidRPr="007425DC">
        <w:rPr>
          <w:rFonts w:asciiTheme="minorHAnsi" w:eastAsia="Times" w:hAnsiTheme="minorHAnsi" w:cstheme="minorHAnsi"/>
          <w:sz w:val="24"/>
          <w:szCs w:val="24"/>
        </w:rPr>
        <w:t xml:space="preserve">,000 </w:t>
      </w:r>
      <w:r w:rsidR="00D22226">
        <w:rPr>
          <w:rFonts w:asciiTheme="minorHAnsi" w:eastAsia="Times" w:hAnsiTheme="minorHAnsi" w:cstheme="minorHAnsi"/>
          <w:sz w:val="24"/>
          <w:szCs w:val="24"/>
        </w:rPr>
        <w:t xml:space="preserve">UK </w:t>
      </w:r>
      <w:r w:rsidR="00C822D7" w:rsidRPr="007425DC">
        <w:rPr>
          <w:rFonts w:asciiTheme="minorHAnsi" w:eastAsia="Times" w:hAnsiTheme="minorHAnsi" w:cstheme="minorHAnsi"/>
          <w:sz w:val="24"/>
          <w:szCs w:val="24"/>
        </w:rPr>
        <w:t>clients</w:t>
      </w:r>
      <w:r w:rsidR="002D5374">
        <w:rPr>
          <w:rFonts w:asciiTheme="minorHAnsi" w:eastAsia="Times" w:hAnsiTheme="minorHAnsi" w:cstheme="minorHAnsi"/>
          <w:sz w:val="24"/>
          <w:szCs w:val="24"/>
        </w:rPr>
        <w:t>, with an average age of</w:t>
      </w:r>
      <w:r w:rsidR="00D22226">
        <w:rPr>
          <w:rFonts w:asciiTheme="minorHAnsi" w:eastAsia="Times" w:hAnsiTheme="minorHAnsi" w:cstheme="minorHAnsi"/>
          <w:sz w:val="24"/>
          <w:szCs w:val="24"/>
        </w:rPr>
        <w:t xml:space="preserve"> under 40</w:t>
      </w:r>
      <w:r w:rsidR="00122876" w:rsidRPr="007425DC">
        <w:rPr>
          <w:rFonts w:asciiTheme="minorHAnsi" w:eastAsia="Times" w:hAnsiTheme="minorHAnsi" w:cstheme="minorHAnsi"/>
          <w:sz w:val="24"/>
          <w:szCs w:val="24"/>
        </w:rPr>
        <w:t>.</w:t>
      </w:r>
      <w:r w:rsidR="00C822D7" w:rsidRPr="007425DC">
        <w:rPr>
          <w:rFonts w:asciiTheme="minorHAnsi" w:eastAsia="Times" w:hAnsiTheme="minorHAnsi" w:cstheme="minorHAnsi"/>
          <w:sz w:val="24"/>
          <w:szCs w:val="24"/>
        </w:rPr>
        <w:t xml:space="preserve"> </w:t>
      </w:r>
      <w:r w:rsidR="00357911" w:rsidRPr="007425DC">
        <w:rPr>
          <w:rFonts w:asciiTheme="minorHAnsi" w:eastAsia="Times" w:hAnsiTheme="minorHAnsi" w:cstheme="minorHAnsi"/>
          <w:sz w:val="24"/>
          <w:szCs w:val="24"/>
        </w:rPr>
        <w:t>P</w:t>
      </w:r>
      <w:r w:rsidR="003959F3">
        <w:rPr>
          <w:rFonts w:asciiTheme="minorHAnsi" w:eastAsia="Times" w:hAnsiTheme="minorHAnsi" w:cstheme="minorHAnsi"/>
          <w:sz w:val="24"/>
          <w:szCs w:val="24"/>
        </w:rPr>
        <w:t>recise</w:t>
      </w:r>
      <w:r w:rsidR="00357911" w:rsidRPr="007425DC">
        <w:rPr>
          <w:rFonts w:asciiTheme="minorHAnsi" w:eastAsia="Times" w:hAnsiTheme="minorHAnsi" w:cstheme="minorHAnsi"/>
          <w:sz w:val="24"/>
          <w:szCs w:val="24"/>
        </w:rPr>
        <w:t xml:space="preserve"> </w:t>
      </w:r>
      <w:r w:rsidR="00694F82" w:rsidRPr="007425DC">
        <w:rPr>
          <w:rFonts w:asciiTheme="minorHAnsi" w:eastAsia="Times" w:hAnsiTheme="minorHAnsi" w:cstheme="minorHAnsi"/>
          <w:sz w:val="24"/>
          <w:szCs w:val="24"/>
        </w:rPr>
        <w:t xml:space="preserve">offers </w:t>
      </w:r>
      <w:r w:rsidR="00357911" w:rsidRPr="007425DC">
        <w:rPr>
          <w:rFonts w:asciiTheme="minorHAnsi" w:eastAsia="Times" w:hAnsiTheme="minorHAnsi" w:cstheme="minorHAnsi"/>
          <w:sz w:val="24"/>
          <w:szCs w:val="24"/>
        </w:rPr>
        <w:t xml:space="preserve">its </w:t>
      </w:r>
      <w:r w:rsidR="00694F82" w:rsidRPr="007425DC">
        <w:rPr>
          <w:rFonts w:asciiTheme="minorHAnsi" w:eastAsia="Times" w:hAnsiTheme="minorHAnsi" w:cstheme="minorHAnsi"/>
          <w:sz w:val="24"/>
          <w:szCs w:val="24"/>
        </w:rPr>
        <w:t xml:space="preserve">clients a </w:t>
      </w:r>
      <w:r w:rsidR="005917BC">
        <w:rPr>
          <w:rFonts w:asciiTheme="minorHAnsi" w:eastAsia="Times" w:hAnsiTheme="minorHAnsi" w:cstheme="minorHAnsi"/>
          <w:sz w:val="24"/>
          <w:szCs w:val="24"/>
        </w:rPr>
        <w:t xml:space="preserve">wide </w:t>
      </w:r>
      <w:r w:rsidR="00694F82" w:rsidRPr="007425DC">
        <w:rPr>
          <w:rFonts w:asciiTheme="minorHAnsi" w:eastAsia="Times" w:hAnsiTheme="minorHAnsi" w:cstheme="minorHAnsi"/>
          <w:sz w:val="24"/>
          <w:szCs w:val="24"/>
        </w:rPr>
        <w:t>range of products</w:t>
      </w:r>
      <w:r w:rsidR="001449A8">
        <w:rPr>
          <w:rFonts w:asciiTheme="minorHAnsi" w:eastAsia="Times" w:hAnsiTheme="minorHAnsi" w:cstheme="minorHAnsi"/>
          <w:sz w:val="24"/>
          <w:szCs w:val="24"/>
        </w:rPr>
        <w:t xml:space="preserve"> (</w:t>
      </w:r>
      <w:r w:rsidR="00501B02">
        <w:rPr>
          <w:rFonts w:asciiTheme="minorHAnsi" w:eastAsia="Times" w:hAnsiTheme="minorHAnsi" w:cstheme="minorHAnsi"/>
          <w:sz w:val="24"/>
          <w:szCs w:val="24"/>
        </w:rPr>
        <w:t xml:space="preserve">including </w:t>
      </w:r>
      <w:r w:rsidR="001449A8">
        <w:rPr>
          <w:rFonts w:asciiTheme="minorHAnsi" w:eastAsia="Times" w:hAnsiTheme="minorHAnsi" w:cstheme="minorHAnsi"/>
          <w:sz w:val="24"/>
          <w:szCs w:val="24"/>
        </w:rPr>
        <w:t>life and critical illness cover, private medical insurance, personal injury and income protection)</w:t>
      </w:r>
      <w:r w:rsidR="00142EBC">
        <w:rPr>
          <w:rFonts w:asciiTheme="minorHAnsi" w:eastAsia="Times" w:hAnsiTheme="minorHAnsi" w:cstheme="minorHAnsi"/>
          <w:sz w:val="24"/>
          <w:szCs w:val="24"/>
        </w:rPr>
        <w:t>,</w:t>
      </w:r>
      <w:r w:rsidR="001449A8">
        <w:rPr>
          <w:rFonts w:asciiTheme="minorHAnsi" w:eastAsia="Times" w:hAnsiTheme="minorHAnsi" w:cstheme="minorHAnsi"/>
          <w:sz w:val="24"/>
          <w:szCs w:val="24"/>
        </w:rPr>
        <w:t xml:space="preserve"> several</w:t>
      </w:r>
      <w:r w:rsidR="00357911" w:rsidRPr="007425DC">
        <w:rPr>
          <w:rFonts w:asciiTheme="minorHAnsi" w:eastAsia="Times" w:hAnsiTheme="minorHAnsi" w:cstheme="minorHAnsi"/>
          <w:sz w:val="24"/>
          <w:szCs w:val="24"/>
        </w:rPr>
        <w:t xml:space="preserve"> of which </w:t>
      </w:r>
      <w:r w:rsidR="007F7B9F" w:rsidRPr="007425DC">
        <w:rPr>
          <w:rFonts w:asciiTheme="minorHAnsi" w:eastAsia="Times" w:hAnsiTheme="minorHAnsi" w:cstheme="minorHAnsi"/>
          <w:sz w:val="24"/>
          <w:szCs w:val="24"/>
        </w:rPr>
        <w:t xml:space="preserve">were developed in-house and </w:t>
      </w:r>
      <w:r w:rsidR="00357911" w:rsidRPr="007425DC">
        <w:rPr>
          <w:rFonts w:asciiTheme="minorHAnsi" w:eastAsia="Times" w:hAnsiTheme="minorHAnsi" w:cstheme="minorHAnsi"/>
          <w:sz w:val="24"/>
          <w:szCs w:val="24"/>
        </w:rPr>
        <w:t>are unique to the</w:t>
      </w:r>
      <w:r w:rsidR="00A90BCB">
        <w:rPr>
          <w:rFonts w:asciiTheme="minorHAnsi" w:eastAsia="Times" w:hAnsiTheme="minorHAnsi" w:cstheme="minorHAnsi"/>
          <w:sz w:val="24"/>
          <w:szCs w:val="24"/>
        </w:rPr>
        <w:t xml:space="preserve"> firm</w:t>
      </w:r>
      <w:r w:rsidR="00357911" w:rsidRPr="007425DC">
        <w:rPr>
          <w:rFonts w:asciiTheme="minorHAnsi" w:eastAsia="Times" w:hAnsiTheme="minorHAnsi" w:cstheme="minorHAnsi"/>
          <w:sz w:val="24"/>
          <w:szCs w:val="24"/>
        </w:rPr>
        <w:t xml:space="preserve">. </w:t>
      </w:r>
      <w:r w:rsidR="001356C5" w:rsidRPr="007425DC">
        <w:rPr>
          <w:rFonts w:asciiTheme="minorHAnsi" w:eastAsia="Times" w:hAnsiTheme="minorHAnsi" w:cstheme="minorHAnsi"/>
          <w:sz w:val="24"/>
          <w:szCs w:val="24"/>
        </w:rPr>
        <w:t>In the year</w:t>
      </w:r>
      <w:r w:rsidR="008D7F21" w:rsidRPr="007425DC">
        <w:rPr>
          <w:rFonts w:asciiTheme="minorHAnsi" w:eastAsia="Times" w:hAnsiTheme="minorHAnsi" w:cstheme="minorHAnsi"/>
          <w:sz w:val="24"/>
          <w:szCs w:val="24"/>
        </w:rPr>
        <w:t xml:space="preserve"> ended 3</w:t>
      </w:r>
      <w:r w:rsidR="00D67F01" w:rsidRPr="007425DC">
        <w:rPr>
          <w:rFonts w:asciiTheme="minorHAnsi" w:eastAsia="Times" w:hAnsiTheme="minorHAnsi" w:cstheme="minorHAnsi"/>
          <w:sz w:val="24"/>
          <w:szCs w:val="24"/>
        </w:rPr>
        <w:t>1</w:t>
      </w:r>
      <w:r w:rsidR="008D7F21" w:rsidRPr="007425DC">
        <w:rPr>
          <w:rFonts w:asciiTheme="minorHAnsi" w:eastAsia="Times" w:hAnsiTheme="minorHAnsi" w:cstheme="minorHAnsi"/>
          <w:sz w:val="24"/>
          <w:szCs w:val="24"/>
        </w:rPr>
        <w:t xml:space="preserve"> October 2022, P</w:t>
      </w:r>
      <w:r w:rsidR="003959F3">
        <w:rPr>
          <w:rFonts w:asciiTheme="minorHAnsi" w:eastAsia="Times" w:hAnsiTheme="minorHAnsi" w:cstheme="minorHAnsi"/>
          <w:sz w:val="24"/>
          <w:szCs w:val="24"/>
        </w:rPr>
        <w:t>recise Protect</w:t>
      </w:r>
      <w:r w:rsidR="008D7F21" w:rsidRPr="007425DC">
        <w:rPr>
          <w:rFonts w:asciiTheme="minorHAnsi" w:eastAsia="Times" w:hAnsiTheme="minorHAnsi" w:cstheme="minorHAnsi"/>
          <w:sz w:val="24"/>
          <w:szCs w:val="24"/>
        </w:rPr>
        <w:t xml:space="preserve"> reported </w:t>
      </w:r>
      <w:r w:rsidR="00C462B4">
        <w:rPr>
          <w:rFonts w:asciiTheme="minorHAnsi" w:eastAsia="Times" w:hAnsiTheme="minorHAnsi" w:cstheme="minorHAnsi"/>
          <w:sz w:val="24"/>
          <w:szCs w:val="24"/>
        </w:rPr>
        <w:t xml:space="preserve">a </w:t>
      </w:r>
      <w:r w:rsidR="00424C2C" w:rsidRPr="007425DC">
        <w:rPr>
          <w:rFonts w:asciiTheme="minorHAnsi" w:eastAsia="Times" w:hAnsiTheme="minorHAnsi" w:cstheme="minorHAnsi"/>
          <w:sz w:val="24"/>
          <w:szCs w:val="24"/>
        </w:rPr>
        <w:t xml:space="preserve">profit </w:t>
      </w:r>
      <w:r w:rsidR="002264D4" w:rsidRPr="007425DC">
        <w:rPr>
          <w:rFonts w:asciiTheme="minorHAnsi" w:eastAsia="Times" w:hAnsiTheme="minorHAnsi" w:cstheme="minorHAnsi"/>
          <w:sz w:val="24"/>
          <w:szCs w:val="24"/>
        </w:rPr>
        <w:t xml:space="preserve">before taxation of </w:t>
      </w:r>
      <w:r w:rsidR="00424C2C" w:rsidRPr="007425DC">
        <w:rPr>
          <w:rFonts w:asciiTheme="minorHAnsi" w:eastAsia="Times" w:hAnsiTheme="minorHAnsi" w:cstheme="minorHAnsi"/>
          <w:sz w:val="24"/>
          <w:szCs w:val="24"/>
        </w:rPr>
        <w:t>£</w:t>
      </w:r>
      <w:r w:rsidR="0031602D" w:rsidRPr="007425DC">
        <w:rPr>
          <w:rFonts w:asciiTheme="minorHAnsi" w:eastAsia="Times" w:hAnsiTheme="minorHAnsi" w:cstheme="minorHAnsi"/>
          <w:sz w:val="24"/>
          <w:szCs w:val="24"/>
        </w:rPr>
        <w:t>1.45 million</w:t>
      </w:r>
      <w:r w:rsidR="00EF5DB9" w:rsidRPr="007425DC">
        <w:rPr>
          <w:rFonts w:asciiTheme="minorHAnsi" w:eastAsia="Times" w:hAnsiTheme="minorHAnsi" w:cstheme="minorHAnsi"/>
          <w:sz w:val="24"/>
          <w:szCs w:val="24"/>
        </w:rPr>
        <w:t xml:space="preserve"> on turnover of £6.5 million</w:t>
      </w:r>
      <w:r w:rsidR="00BA1411" w:rsidRPr="007425DC">
        <w:rPr>
          <w:rFonts w:asciiTheme="minorHAnsi" w:eastAsia="Times" w:hAnsiTheme="minorHAnsi" w:cstheme="minorHAnsi"/>
          <w:sz w:val="24"/>
          <w:szCs w:val="24"/>
        </w:rPr>
        <w:t xml:space="preserve"> and net assets of £</w:t>
      </w:r>
      <w:r w:rsidR="00BA52BA" w:rsidRPr="007425DC">
        <w:rPr>
          <w:rFonts w:asciiTheme="minorHAnsi" w:eastAsia="Times" w:hAnsiTheme="minorHAnsi" w:cstheme="minorHAnsi"/>
          <w:sz w:val="24"/>
          <w:szCs w:val="24"/>
        </w:rPr>
        <w:t xml:space="preserve">1.23 million. </w:t>
      </w:r>
    </w:p>
    <w:p w14:paraId="24BAA1DB" w14:textId="77777777" w:rsidR="001449A8" w:rsidRDefault="001449A8" w:rsidP="00275ACB">
      <w:pPr>
        <w:widowControl w:val="0"/>
        <w:spacing w:after="0" w:line="240" w:lineRule="auto"/>
        <w:jc w:val="both"/>
        <w:rPr>
          <w:rFonts w:asciiTheme="minorHAnsi" w:eastAsia="Times" w:hAnsiTheme="minorHAnsi" w:cstheme="minorHAnsi"/>
          <w:sz w:val="24"/>
          <w:szCs w:val="24"/>
        </w:rPr>
      </w:pPr>
    </w:p>
    <w:p w14:paraId="2DB2CBA1" w14:textId="6D513041" w:rsidR="00275ACB" w:rsidRPr="007425DC" w:rsidRDefault="00E353C1" w:rsidP="00275ACB">
      <w:pPr>
        <w:widowControl w:val="0"/>
        <w:spacing w:after="0" w:line="240" w:lineRule="auto"/>
        <w:jc w:val="both"/>
        <w:rPr>
          <w:rFonts w:asciiTheme="minorHAnsi" w:eastAsia="Times" w:hAnsiTheme="minorHAnsi" w:cstheme="minorHAnsi"/>
          <w:sz w:val="24"/>
          <w:szCs w:val="24"/>
        </w:rPr>
      </w:pPr>
      <w:r w:rsidRPr="007425DC">
        <w:rPr>
          <w:rFonts w:asciiTheme="minorHAnsi" w:eastAsia="Times" w:hAnsiTheme="minorHAnsi" w:cstheme="minorHAnsi"/>
          <w:sz w:val="24"/>
          <w:szCs w:val="24"/>
        </w:rPr>
        <w:t xml:space="preserve">Following </w:t>
      </w:r>
      <w:r w:rsidR="0075666B" w:rsidRPr="007425DC">
        <w:rPr>
          <w:rFonts w:asciiTheme="minorHAnsi" w:eastAsia="Times" w:hAnsiTheme="minorHAnsi" w:cstheme="minorHAnsi"/>
          <w:sz w:val="24"/>
          <w:szCs w:val="24"/>
        </w:rPr>
        <w:t>th</w:t>
      </w:r>
      <w:r w:rsidR="008E7A55">
        <w:rPr>
          <w:rFonts w:asciiTheme="minorHAnsi" w:eastAsia="Times" w:hAnsiTheme="minorHAnsi" w:cstheme="minorHAnsi"/>
          <w:sz w:val="24"/>
          <w:szCs w:val="24"/>
        </w:rPr>
        <w:t>e</w:t>
      </w:r>
      <w:r w:rsidR="0075666B" w:rsidRPr="007425DC">
        <w:rPr>
          <w:rFonts w:asciiTheme="minorHAnsi" w:eastAsia="Times" w:hAnsiTheme="minorHAnsi" w:cstheme="minorHAnsi"/>
          <w:sz w:val="24"/>
          <w:szCs w:val="24"/>
        </w:rPr>
        <w:t xml:space="preserve"> </w:t>
      </w:r>
      <w:r w:rsidR="008E7A55">
        <w:rPr>
          <w:rFonts w:asciiTheme="minorHAnsi" w:eastAsia="Times" w:hAnsiTheme="minorHAnsi" w:cstheme="minorHAnsi"/>
          <w:sz w:val="24"/>
          <w:szCs w:val="24"/>
        </w:rPr>
        <w:t>T</w:t>
      </w:r>
      <w:r w:rsidR="0075666B" w:rsidRPr="007425DC">
        <w:rPr>
          <w:rFonts w:asciiTheme="minorHAnsi" w:eastAsia="Times" w:hAnsiTheme="minorHAnsi" w:cstheme="minorHAnsi"/>
          <w:sz w:val="24"/>
          <w:szCs w:val="24"/>
        </w:rPr>
        <w:t>ransaction</w:t>
      </w:r>
      <w:r w:rsidR="00636FD7" w:rsidRPr="007425DC">
        <w:rPr>
          <w:rFonts w:asciiTheme="minorHAnsi" w:eastAsia="Times" w:hAnsiTheme="minorHAnsi" w:cstheme="minorHAnsi"/>
          <w:sz w:val="24"/>
          <w:szCs w:val="24"/>
        </w:rPr>
        <w:t>,</w:t>
      </w:r>
      <w:r w:rsidR="0075666B" w:rsidRPr="007425DC">
        <w:rPr>
          <w:rFonts w:asciiTheme="minorHAnsi" w:eastAsia="Times" w:hAnsiTheme="minorHAnsi" w:cstheme="minorHAnsi"/>
          <w:sz w:val="24"/>
          <w:szCs w:val="24"/>
        </w:rPr>
        <w:t xml:space="preserve"> </w:t>
      </w:r>
      <w:r w:rsidR="00636FD7" w:rsidRPr="007425DC">
        <w:rPr>
          <w:rFonts w:asciiTheme="minorHAnsi" w:eastAsia="Times" w:hAnsiTheme="minorHAnsi" w:cstheme="minorHAnsi"/>
          <w:sz w:val="24"/>
          <w:szCs w:val="24"/>
        </w:rPr>
        <w:t xml:space="preserve">the </w:t>
      </w:r>
      <w:r w:rsidR="0075666B" w:rsidRPr="007425DC">
        <w:rPr>
          <w:rFonts w:asciiTheme="minorHAnsi" w:eastAsia="Times" w:hAnsiTheme="minorHAnsi" w:cstheme="minorHAnsi"/>
          <w:sz w:val="24"/>
          <w:szCs w:val="24"/>
        </w:rPr>
        <w:t>Tavistock</w:t>
      </w:r>
      <w:r w:rsidR="001449A8">
        <w:rPr>
          <w:rFonts w:asciiTheme="minorHAnsi" w:eastAsia="Times" w:hAnsiTheme="minorHAnsi" w:cstheme="minorHAnsi"/>
          <w:sz w:val="24"/>
          <w:szCs w:val="24"/>
        </w:rPr>
        <w:t xml:space="preserve"> </w:t>
      </w:r>
      <w:r w:rsidR="00142EBC">
        <w:rPr>
          <w:rFonts w:asciiTheme="minorHAnsi" w:eastAsia="Times" w:hAnsiTheme="minorHAnsi" w:cstheme="minorHAnsi"/>
          <w:sz w:val="24"/>
          <w:szCs w:val="24"/>
        </w:rPr>
        <w:t>g</w:t>
      </w:r>
      <w:r w:rsidR="00636FD7" w:rsidRPr="007425DC">
        <w:rPr>
          <w:rFonts w:asciiTheme="minorHAnsi" w:eastAsia="Times" w:hAnsiTheme="minorHAnsi" w:cstheme="minorHAnsi"/>
          <w:sz w:val="24"/>
          <w:szCs w:val="24"/>
        </w:rPr>
        <w:t xml:space="preserve">roup </w:t>
      </w:r>
      <w:r w:rsidR="0018036B" w:rsidRPr="007425DC">
        <w:rPr>
          <w:rFonts w:asciiTheme="minorHAnsi" w:eastAsia="Times" w:hAnsiTheme="minorHAnsi" w:cstheme="minorHAnsi"/>
          <w:sz w:val="24"/>
          <w:szCs w:val="24"/>
        </w:rPr>
        <w:t>will have</w:t>
      </w:r>
      <w:r w:rsidR="0075666B" w:rsidRPr="007425DC">
        <w:rPr>
          <w:rFonts w:asciiTheme="minorHAnsi" w:eastAsia="Times" w:hAnsiTheme="minorHAnsi" w:cstheme="minorHAnsi"/>
          <w:sz w:val="24"/>
          <w:szCs w:val="24"/>
        </w:rPr>
        <w:t xml:space="preserve"> </w:t>
      </w:r>
      <w:r w:rsidR="0046057A" w:rsidRPr="007425DC">
        <w:rPr>
          <w:rFonts w:asciiTheme="minorHAnsi" w:eastAsia="Times" w:hAnsiTheme="minorHAnsi" w:cstheme="minorHAnsi"/>
          <w:sz w:val="24"/>
          <w:szCs w:val="24"/>
        </w:rPr>
        <w:t>more than</w:t>
      </w:r>
      <w:r w:rsidR="008D4BC6" w:rsidRPr="007425DC">
        <w:rPr>
          <w:rFonts w:asciiTheme="minorHAnsi" w:eastAsia="Times" w:hAnsiTheme="minorHAnsi" w:cstheme="minorHAnsi"/>
          <w:sz w:val="24"/>
          <w:szCs w:val="24"/>
        </w:rPr>
        <w:t xml:space="preserve"> 400</w:t>
      </w:r>
      <w:r w:rsidR="001449A8">
        <w:rPr>
          <w:rFonts w:asciiTheme="minorHAnsi" w:eastAsia="Times" w:hAnsiTheme="minorHAnsi" w:cstheme="minorHAnsi"/>
          <w:sz w:val="24"/>
          <w:szCs w:val="24"/>
        </w:rPr>
        <w:t xml:space="preserve"> </w:t>
      </w:r>
      <w:r w:rsidR="008D4BC6" w:rsidRPr="007425DC">
        <w:rPr>
          <w:rFonts w:asciiTheme="minorHAnsi" w:eastAsia="Times" w:hAnsiTheme="minorHAnsi" w:cstheme="minorHAnsi"/>
          <w:sz w:val="24"/>
          <w:szCs w:val="24"/>
        </w:rPr>
        <w:t>advisers and other business introducers</w:t>
      </w:r>
      <w:r w:rsidR="00957867" w:rsidRPr="007425DC">
        <w:rPr>
          <w:rFonts w:asciiTheme="minorHAnsi" w:eastAsia="Times" w:hAnsiTheme="minorHAnsi" w:cstheme="minorHAnsi"/>
          <w:sz w:val="24"/>
          <w:szCs w:val="24"/>
        </w:rPr>
        <w:t xml:space="preserve"> looking after </w:t>
      </w:r>
      <w:r w:rsidR="002E7274">
        <w:rPr>
          <w:rFonts w:asciiTheme="minorHAnsi" w:eastAsia="Times" w:hAnsiTheme="minorHAnsi" w:cstheme="minorHAnsi"/>
          <w:sz w:val="24"/>
          <w:szCs w:val="24"/>
        </w:rPr>
        <w:t>over</w:t>
      </w:r>
      <w:r w:rsidR="00957867" w:rsidRPr="007425DC">
        <w:rPr>
          <w:rFonts w:asciiTheme="minorHAnsi" w:eastAsia="Times" w:hAnsiTheme="minorHAnsi" w:cstheme="minorHAnsi"/>
          <w:sz w:val="24"/>
          <w:szCs w:val="24"/>
        </w:rPr>
        <w:t xml:space="preserve"> </w:t>
      </w:r>
      <w:r w:rsidR="003959F3">
        <w:rPr>
          <w:rFonts w:asciiTheme="minorHAnsi" w:eastAsia="Times" w:hAnsiTheme="minorHAnsi" w:cstheme="minorHAnsi"/>
          <w:sz w:val="24"/>
          <w:szCs w:val="24"/>
        </w:rPr>
        <w:t>11</w:t>
      </w:r>
      <w:r w:rsidR="003C7DAB">
        <w:rPr>
          <w:rFonts w:asciiTheme="minorHAnsi" w:eastAsia="Times" w:hAnsiTheme="minorHAnsi" w:cstheme="minorHAnsi"/>
          <w:sz w:val="24"/>
          <w:szCs w:val="24"/>
        </w:rPr>
        <w:t>0</w:t>
      </w:r>
      <w:r w:rsidR="00957867" w:rsidRPr="007425DC">
        <w:rPr>
          <w:rFonts w:asciiTheme="minorHAnsi" w:eastAsia="Times" w:hAnsiTheme="minorHAnsi" w:cstheme="minorHAnsi"/>
          <w:sz w:val="24"/>
          <w:szCs w:val="24"/>
        </w:rPr>
        <w:t>,000</w:t>
      </w:r>
      <w:r w:rsidR="001449A8">
        <w:rPr>
          <w:rFonts w:asciiTheme="minorHAnsi" w:eastAsia="Times" w:hAnsiTheme="minorHAnsi" w:cstheme="minorHAnsi"/>
          <w:sz w:val="24"/>
          <w:szCs w:val="24"/>
        </w:rPr>
        <w:t xml:space="preserve"> private</w:t>
      </w:r>
      <w:r w:rsidR="00957867" w:rsidRPr="007425DC">
        <w:rPr>
          <w:rFonts w:asciiTheme="minorHAnsi" w:eastAsia="Times" w:hAnsiTheme="minorHAnsi" w:cstheme="minorHAnsi"/>
          <w:sz w:val="24"/>
          <w:szCs w:val="24"/>
        </w:rPr>
        <w:t xml:space="preserve"> clients </w:t>
      </w:r>
      <w:r w:rsidR="00191227" w:rsidRPr="007425DC">
        <w:rPr>
          <w:rFonts w:asciiTheme="minorHAnsi" w:eastAsia="Times" w:hAnsiTheme="minorHAnsi" w:cstheme="minorHAnsi"/>
          <w:sz w:val="24"/>
          <w:szCs w:val="24"/>
        </w:rPr>
        <w:t xml:space="preserve">with </w:t>
      </w:r>
      <w:r w:rsidR="00CD1C3D" w:rsidRPr="007425DC">
        <w:rPr>
          <w:rFonts w:asciiTheme="minorHAnsi" w:eastAsia="Times" w:hAnsiTheme="minorHAnsi" w:cstheme="minorHAnsi"/>
          <w:sz w:val="24"/>
          <w:szCs w:val="24"/>
        </w:rPr>
        <w:t xml:space="preserve">estimated </w:t>
      </w:r>
      <w:r w:rsidR="001449A8">
        <w:rPr>
          <w:rFonts w:asciiTheme="minorHAnsi" w:eastAsia="Times" w:hAnsiTheme="minorHAnsi" w:cstheme="minorHAnsi"/>
          <w:sz w:val="24"/>
          <w:szCs w:val="24"/>
        </w:rPr>
        <w:t xml:space="preserve">assets of over </w:t>
      </w:r>
      <w:r w:rsidR="00191227" w:rsidRPr="007425DC">
        <w:rPr>
          <w:rFonts w:asciiTheme="minorHAnsi" w:eastAsia="Times" w:hAnsiTheme="minorHAnsi" w:cstheme="minorHAnsi"/>
          <w:sz w:val="24"/>
          <w:szCs w:val="24"/>
        </w:rPr>
        <w:t>£</w:t>
      </w:r>
      <w:r w:rsidR="001449A8">
        <w:rPr>
          <w:rFonts w:asciiTheme="minorHAnsi" w:eastAsia="Times" w:hAnsiTheme="minorHAnsi" w:cstheme="minorHAnsi"/>
          <w:sz w:val="24"/>
          <w:szCs w:val="24"/>
        </w:rPr>
        <w:t>5</w:t>
      </w:r>
      <w:r w:rsidR="00142EBC">
        <w:rPr>
          <w:rFonts w:asciiTheme="minorHAnsi" w:eastAsia="Times" w:hAnsiTheme="minorHAnsi" w:cstheme="minorHAnsi"/>
          <w:sz w:val="24"/>
          <w:szCs w:val="24"/>
        </w:rPr>
        <w:t>.0</w:t>
      </w:r>
      <w:r w:rsidR="00191227" w:rsidRPr="007425DC">
        <w:rPr>
          <w:rFonts w:asciiTheme="minorHAnsi" w:eastAsia="Times" w:hAnsiTheme="minorHAnsi" w:cstheme="minorHAnsi"/>
          <w:sz w:val="24"/>
          <w:szCs w:val="24"/>
        </w:rPr>
        <w:t xml:space="preserve"> billion</w:t>
      </w:r>
      <w:r w:rsidR="001449A8">
        <w:rPr>
          <w:rFonts w:asciiTheme="minorHAnsi" w:eastAsia="Times" w:hAnsiTheme="minorHAnsi" w:cstheme="minorHAnsi"/>
          <w:sz w:val="24"/>
          <w:szCs w:val="24"/>
        </w:rPr>
        <w:t xml:space="preserve">, as well as </w:t>
      </w:r>
      <w:r w:rsidR="00876F0F">
        <w:rPr>
          <w:rFonts w:asciiTheme="minorHAnsi" w:eastAsia="Times" w:hAnsiTheme="minorHAnsi" w:cstheme="minorHAnsi"/>
          <w:sz w:val="24"/>
          <w:szCs w:val="24"/>
        </w:rPr>
        <w:t>35</w:t>
      </w:r>
      <w:r w:rsidR="00604C20">
        <w:rPr>
          <w:rFonts w:asciiTheme="minorHAnsi" w:eastAsia="Times" w:hAnsiTheme="minorHAnsi" w:cstheme="minorHAnsi"/>
          <w:sz w:val="24"/>
          <w:szCs w:val="24"/>
        </w:rPr>
        <w:t>0</w:t>
      </w:r>
      <w:r w:rsidR="001449A8">
        <w:rPr>
          <w:rFonts w:asciiTheme="minorHAnsi" w:eastAsia="Times" w:hAnsiTheme="minorHAnsi" w:cstheme="minorHAnsi"/>
          <w:sz w:val="24"/>
          <w:szCs w:val="24"/>
        </w:rPr>
        <w:t xml:space="preserve"> corporate </w:t>
      </w:r>
      <w:r w:rsidR="00604C20">
        <w:rPr>
          <w:rFonts w:asciiTheme="minorHAnsi" w:eastAsia="Times" w:hAnsiTheme="minorHAnsi" w:cstheme="minorHAnsi"/>
          <w:sz w:val="24"/>
          <w:szCs w:val="24"/>
        </w:rPr>
        <w:t xml:space="preserve">and affinity </w:t>
      </w:r>
      <w:r w:rsidR="001449A8">
        <w:rPr>
          <w:rFonts w:asciiTheme="minorHAnsi" w:eastAsia="Times" w:hAnsiTheme="minorHAnsi" w:cstheme="minorHAnsi"/>
          <w:sz w:val="24"/>
          <w:szCs w:val="24"/>
        </w:rPr>
        <w:t>clients</w:t>
      </w:r>
      <w:r w:rsidR="00604C20">
        <w:rPr>
          <w:rFonts w:asciiTheme="minorHAnsi" w:eastAsia="Times" w:hAnsiTheme="minorHAnsi" w:cstheme="minorHAnsi"/>
          <w:sz w:val="24"/>
          <w:szCs w:val="24"/>
        </w:rPr>
        <w:t xml:space="preserve"> with some 16,000 employees</w:t>
      </w:r>
      <w:r w:rsidR="00183E26" w:rsidRPr="007425DC">
        <w:rPr>
          <w:rFonts w:asciiTheme="minorHAnsi" w:eastAsia="Times" w:hAnsiTheme="minorHAnsi" w:cstheme="minorHAnsi"/>
          <w:sz w:val="24"/>
          <w:szCs w:val="24"/>
        </w:rPr>
        <w:t>.</w:t>
      </w:r>
      <w:r w:rsidR="00C82811" w:rsidRPr="007425DC">
        <w:rPr>
          <w:rFonts w:asciiTheme="minorHAnsi" w:eastAsia="Times" w:hAnsiTheme="minorHAnsi" w:cstheme="minorHAnsi"/>
          <w:sz w:val="24"/>
          <w:szCs w:val="24"/>
        </w:rPr>
        <w:t xml:space="preserve"> </w:t>
      </w:r>
      <w:r w:rsidR="00FD1C79" w:rsidRPr="007425DC">
        <w:rPr>
          <w:rFonts w:asciiTheme="minorHAnsi" w:eastAsia="Times" w:hAnsiTheme="minorHAnsi" w:cstheme="minorHAnsi"/>
          <w:sz w:val="24"/>
          <w:szCs w:val="24"/>
        </w:rPr>
        <w:t xml:space="preserve"> </w:t>
      </w:r>
    </w:p>
    <w:p w14:paraId="3F3ABB6D" w14:textId="77777777" w:rsidR="00275ACB" w:rsidRPr="007425DC" w:rsidRDefault="00275ACB" w:rsidP="00275ACB">
      <w:pPr>
        <w:widowControl w:val="0"/>
        <w:spacing w:after="0" w:line="240" w:lineRule="auto"/>
        <w:jc w:val="both"/>
        <w:rPr>
          <w:rFonts w:asciiTheme="minorHAnsi" w:eastAsia="Times" w:hAnsiTheme="minorHAnsi" w:cstheme="minorHAnsi"/>
          <w:sz w:val="24"/>
          <w:szCs w:val="24"/>
        </w:rPr>
      </w:pPr>
    </w:p>
    <w:p w14:paraId="6AACE0D6" w14:textId="761DB80C" w:rsidR="00BE5C83" w:rsidRDefault="002F43CD" w:rsidP="00275ACB">
      <w:pPr>
        <w:widowControl w:val="0"/>
        <w:spacing w:after="0" w:line="240" w:lineRule="auto"/>
        <w:jc w:val="both"/>
        <w:rPr>
          <w:rFonts w:asciiTheme="minorHAnsi" w:eastAsia="Times" w:hAnsiTheme="minorHAnsi" w:cstheme="minorHAnsi"/>
          <w:sz w:val="24"/>
          <w:szCs w:val="24"/>
        </w:rPr>
      </w:pPr>
      <w:r>
        <w:rPr>
          <w:rFonts w:asciiTheme="minorHAnsi" w:eastAsia="Times" w:hAnsiTheme="minorHAnsi" w:cstheme="minorHAnsi"/>
          <w:sz w:val="24"/>
          <w:szCs w:val="24"/>
        </w:rPr>
        <w:t>T</w:t>
      </w:r>
      <w:r w:rsidR="00323F65">
        <w:rPr>
          <w:rFonts w:asciiTheme="minorHAnsi" w:eastAsia="Times" w:hAnsiTheme="minorHAnsi" w:cstheme="minorHAnsi"/>
          <w:sz w:val="24"/>
          <w:szCs w:val="24"/>
        </w:rPr>
        <w:t xml:space="preserve">he </w:t>
      </w:r>
      <w:r w:rsidR="00275ACB" w:rsidRPr="007425DC">
        <w:rPr>
          <w:rFonts w:asciiTheme="minorHAnsi" w:eastAsia="Times" w:hAnsiTheme="minorHAnsi" w:cstheme="minorHAnsi"/>
          <w:sz w:val="24"/>
          <w:szCs w:val="24"/>
        </w:rPr>
        <w:t xml:space="preserve">total consideration </w:t>
      </w:r>
      <w:r w:rsidR="00323F65">
        <w:rPr>
          <w:rFonts w:asciiTheme="minorHAnsi" w:eastAsia="Times" w:hAnsiTheme="minorHAnsi" w:cstheme="minorHAnsi"/>
          <w:sz w:val="24"/>
          <w:szCs w:val="24"/>
        </w:rPr>
        <w:t xml:space="preserve">for the </w:t>
      </w:r>
      <w:r w:rsidR="008411DB">
        <w:rPr>
          <w:rFonts w:asciiTheme="minorHAnsi" w:eastAsia="Times" w:hAnsiTheme="minorHAnsi" w:cstheme="minorHAnsi"/>
          <w:sz w:val="24"/>
          <w:szCs w:val="24"/>
        </w:rPr>
        <w:t xml:space="preserve">Transaction </w:t>
      </w:r>
      <w:r>
        <w:rPr>
          <w:rFonts w:asciiTheme="minorHAnsi" w:eastAsia="Times" w:hAnsiTheme="minorHAnsi" w:cstheme="minorHAnsi"/>
          <w:sz w:val="24"/>
          <w:szCs w:val="24"/>
        </w:rPr>
        <w:t xml:space="preserve">(assuming the achievement of all </w:t>
      </w:r>
      <w:r w:rsidR="00A33239">
        <w:rPr>
          <w:rFonts w:asciiTheme="minorHAnsi" w:eastAsia="Times" w:hAnsiTheme="minorHAnsi" w:cstheme="minorHAnsi"/>
          <w:sz w:val="24"/>
          <w:szCs w:val="24"/>
        </w:rPr>
        <w:t xml:space="preserve">performance related earn-outs) </w:t>
      </w:r>
      <w:r w:rsidR="008411DB">
        <w:rPr>
          <w:rFonts w:asciiTheme="minorHAnsi" w:eastAsia="Times" w:hAnsiTheme="minorHAnsi" w:cstheme="minorHAnsi"/>
          <w:sz w:val="24"/>
          <w:szCs w:val="24"/>
        </w:rPr>
        <w:t>will</w:t>
      </w:r>
      <w:r w:rsidR="006467B7">
        <w:rPr>
          <w:rFonts w:asciiTheme="minorHAnsi" w:eastAsia="Times" w:hAnsiTheme="minorHAnsi" w:cstheme="minorHAnsi"/>
          <w:sz w:val="24"/>
          <w:szCs w:val="24"/>
        </w:rPr>
        <w:t xml:space="preserve"> </w:t>
      </w:r>
      <w:r w:rsidR="00BD4434" w:rsidRPr="007425DC">
        <w:rPr>
          <w:rFonts w:asciiTheme="minorHAnsi" w:eastAsia="Times" w:hAnsiTheme="minorHAnsi" w:cstheme="minorHAnsi"/>
          <w:sz w:val="24"/>
          <w:szCs w:val="24"/>
        </w:rPr>
        <w:t>amount to</w:t>
      </w:r>
      <w:r w:rsidR="00447AAA" w:rsidRPr="007425DC">
        <w:rPr>
          <w:rFonts w:asciiTheme="minorHAnsi" w:eastAsia="Times" w:hAnsiTheme="minorHAnsi" w:cstheme="minorHAnsi"/>
          <w:sz w:val="24"/>
          <w:szCs w:val="24"/>
        </w:rPr>
        <w:t xml:space="preserve"> </w:t>
      </w:r>
      <w:r w:rsidR="009858D8">
        <w:rPr>
          <w:rFonts w:asciiTheme="minorHAnsi" w:eastAsia="Times" w:hAnsiTheme="minorHAnsi" w:cstheme="minorHAnsi"/>
          <w:sz w:val="24"/>
          <w:szCs w:val="24"/>
        </w:rPr>
        <w:t>up to</w:t>
      </w:r>
      <w:r w:rsidR="00A06A51">
        <w:rPr>
          <w:rFonts w:asciiTheme="minorHAnsi" w:eastAsia="Times" w:hAnsiTheme="minorHAnsi" w:cstheme="minorHAnsi"/>
          <w:sz w:val="24"/>
          <w:szCs w:val="24"/>
        </w:rPr>
        <w:t xml:space="preserve"> some</w:t>
      </w:r>
      <w:r w:rsidR="0093339B" w:rsidRPr="007425DC">
        <w:rPr>
          <w:rFonts w:asciiTheme="minorHAnsi" w:eastAsia="Times" w:hAnsiTheme="minorHAnsi" w:cstheme="minorHAnsi"/>
          <w:sz w:val="24"/>
          <w:szCs w:val="24"/>
        </w:rPr>
        <w:t xml:space="preserve"> </w:t>
      </w:r>
      <w:r w:rsidR="00AF64F5" w:rsidRPr="007425DC">
        <w:rPr>
          <w:rFonts w:asciiTheme="minorHAnsi" w:eastAsia="Times" w:hAnsiTheme="minorHAnsi" w:cstheme="minorHAnsi"/>
          <w:sz w:val="24"/>
          <w:szCs w:val="24"/>
        </w:rPr>
        <w:t>£7</w:t>
      </w:r>
      <w:r w:rsidR="00142EBC">
        <w:rPr>
          <w:rFonts w:asciiTheme="minorHAnsi" w:eastAsia="Times" w:hAnsiTheme="minorHAnsi" w:cstheme="minorHAnsi"/>
          <w:sz w:val="24"/>
          <w:szCs w:val="24"/>
        </w:rPr>
        <w:t>.0</w:t>
      </w:r>
      <w:r w:rsidR="00AF64F5" w:rsidRPr="007425DC">
        <w:rPr>
          <w:rFonts w:asciiTheme="minorHAnsi" w:eastAsia="Times" w:hAnsiTheme="minorHAnsi" w:cstheme="minorHAnsi"/>
          <w:sz w:val="24"/>
          <w:szCs w:val="24"/>
        </w:rPr>
        <w:t xml:space="preserve"> million</w:t>
      </w:r>
      <w:r w:rsidR="00E772D3">
        <w:rPr>
          <w:rFonts w:asciiTheme="minorHAnsi" w:eastAsia="Times" w:hAnsiTheme="minorHAnsi" w:cstheme="minorHAnsi"/>
          <w:sz w:val="24"/>
          <w:szCs w:val="24"/>
        </w:rPr>
        <w:t xml:space="preserve">. </w:t>
      </w:r>
      <w:r w:rsidR="007B4B8F">
        <w:rPr>
          <w:rFonts w:asciiTheme="minorHAnsi" w:eastAsia="Times" w:hAnsiTheme="minorHAnsi" w:cstheme="minorHAnsi"/>
          <w:sz w:val="24"/>
          <w:szCs w:val="24"/>
        </w:rPr>
        <w:t>£250,000 of t</w:t>
      </w:r>
      <w:r w:rsidR="00E772D3">
        <w:rPr>
          <w:rFonts w:asciiTheme="minorHAnsi" w:eastAsia="Times" w:hAnsiTheme="minorHAnsi" w:cstheme="minorHAnsi"/>
          <w:sz w:val="24"/>
          <w:szCs w:val="24"/>
        </w:rPr>
        <w:t>he consideration is</w:t>
      </w:r>
      <w:r w:rsidR="006467B7">
        <w:rPr>
          <w:rFonts w:asciiTheme="minorHAnsi" w:eastAsia="Times" w:hAnsiTheme="minorHAnsi" w:cstheme="minorHAnsi"/>
          <w:sz w:val="24"/>
          <w:szCs w:val="24"/>
        </w:rPr>
        <w:t xml:space="preserve"> to </w:t>
      </w:r>
      <w:r w:rsidR="00C84315">
        <w:rPr>
          <w:rFonts w:asciiTheme="minorHAnsi" w:eastAsia="Times" w:hAnsiTheme="minorHAnsi" w:cstheme="minorHAnsi"/>
          <w:sz w:val="24"/>
          <w:szCs w:val="24"/>
        </w:rPr>
        <w:t xml:space="preserve">be settled </w:t>
      </w:r>
      <w:r w:rsidR="00CA18A9">
        <w:rPr>
          <w:rFonts w:asciiTheme="minorHAnsi" w:eastAsia="Times" w:hAnsiTheme="minorHAnsi" w:cstheme="minorHAnsi"/>
          <w:sz w:val="24"/>
          <w:szCs w:val="24"/>
        </w:rPr>
        <w:t>through</w:t>
      </w:r>
      <w:r w:rsidR="00605A2B">
        <w:rPr>
          <w:rFonts w:asciiTheme="minorHAnsi" w:eastAsia="Times" w:hAnsiTheme="minorHAnsi" w:cstheme="minorHAnsi"/>
          <w:sz w:val="24"/>
          <w:szCs w:val="24"/>
        </w:rPr>
        <w:t xml:space="preserve"> the issue </w:t>
      </w:r>
      <w:r w:rsidR="00CA18A9">
        <w:rPr>
          <w:rFonts w:asciiTheme="minorHAnsi" w:eastAsia="Times" w:hAnsiTheme="minorHAnsi" w:cstheme="minorHAnsi"/>
          <w:sz w:val="24"/>
          <w:szCs w:val="24"/>
        </w:rPr>
        <w:t>of 3,571,429</w:t>
      </w:r>
      <w:r w:rsidR="00866396">
        <w:rPr>
          <w:rFonts w:asciiTheme="minorHAnsi" w:eastAsia="Times" w:hAnsiTheme="minorHAnsi" w:cstheme="minorHAnsi"/>
          <w:sz w:val="24"/>
          <w:szCs w:val="24"/>
        </w:rPr>
        <w:t xml:space="preserve"> new ordinary shares of 1</w:t>
      </w:r>
      <w:r w:rsidR="00EF6F7A">
        <w:rPr>
          <w:rFonts w:asciiTheme="minorHAnsi" w:eastAsia="Times" w:hAnsiTheme="minorHAnsi" w:cstheme="minorHAnsi"/>
          <w:sz w:val="24"/>
          <w:szCs w:val="24"/>
        </w:rPr>
        <w:t xml:space="preserve"> </w:t>
      </w:r>
      <w:r w:rsidR="00E01A80">
        <w:rPr>
          <w:rFonts w:asciiTheme="minorHAnsi" w:eastAsia="Times" w:hAnsiTheme="minorHAnsi" w:cstheme="minorHAnsi"/>
          <w:sz w:val="24"/>
          <w:szCs w:val="24"/>
        </w:rPr>
        <w:t>penny</w:t>
      </w:r>
      <w:r w:rsidR="00866396">
        <w:rPr>
          <w:rFonts w:asciiTheme="minorHAnsi" w:eastAsia="Times" w:hAnsiTheme="minorHAnsi" w:cstheme="minorHAnsi"/>
          <w:sz w:val="24"/>
          <w:szCs w:val="24"/>
        </w:rPr>
        <w:t xml:space="preserve"> each in the capital of Tavis</w:t>
      </w:r>
      <w:r w:rsidR="003445AE">
        <w:rPr>
          <w:rFonts w:asciiTheme="minorHAnsi" w:eastAsia="Times" w:hAnsiTheme="minorHAnsi" w:cstheme="minorHAnsi"/>
          <w:sz w:val="24"/>
          <w:szCs w:val="24"/>
        </w:rPr>
        <w:t>tock Investments Plc at an issue price of 7p per share</w:t>
      </w:r>
      <w:r w:rsidR="001D6C60">
        <w:rPr>
          <w:rFonts w:asciiTheme="minorHAnsi" w:eastAsia="Times" w:hAnsiTheme="minorHAnsi" w:cstheme="minorHAnsi"/>
          <w:sz w:val="24"/>
          <w:szCs w:val="24"/>
        </w:rPr>
        <w:t xml:space="preserve"> (the “</w:t>
      </w:r>
      <w:r w:rsidR="005F7742">
        <w:rPr>
          <w:rFonts w:asciiTheme="minorHAnsi" w:eastAsia="Times" w:hAnsiTheme="minorHAnsi" w:cstheme="minorHAnsi"/>
          <w:sz w:val="24"/>
          <w:szCs w:val="24"/>
        </w:rPr>
        <w:t xml:space="preserve">Consideration </w:t>
      </w:r>
      <w:r w:rsidR="001D6C60">
        <w:rPr>
          <w:rFonts w:asciiTheme="minorHAnsi" w:eastAsia="Times" w:hAnsiTheme="minorHAnsi" w:cstheme="minorHAnsi"/>
          <w:sz w:val="24"/>
          <w:szCs w:val="24"/>
        </w:rPr>
        <w:t>Shares”)</w:t>
      </w:r>
      <w:r w:rsidR="006923D0">
        <w:rPr>
          <w:rFonts w:asciiTheme="minorHAnsi" w:eastAsia="Times" w:hAnsiTheme="minorHAnsi" w:cstheme="minorHAnsi"/>
          <w:sz w:val="24"/>
          <w:szCs w:val="24"/>
        </w:rPr>
        <w:t>,</w:t>
      </w:r>
      <w:r w:rsidR="0005468F">
        <w:rPr>
          <w:rFonts w:asciiTheme="minorHAnsi" w:eastAsia="Times" w:hAnsiTheme="minorHAnsi" w:cstheme="minorHAnsi"/>
          <w:sz w:val="24"/>
          <w:szCs w:val="24"/>
        </w:rPr>
        <w:t xml:space="preserve"> </w:t>
      </w:r>
      <w:r w:rsidR="0005468F">
        <w:rPr>
          <w:rFonts w:asciiTheme="minorHAnsi" w:eastAsia="Times" w:hAnsiTheme="minorHAnsi" w:cstheme="minorHAnsi"/>
          <w:sz w:val="24"/>
          <w:szCs w:val="24"/>
        </w:rPr>
        <w:lastRenderedPageBreak/>
        <w:t xml:space="preserve">with the balance being settled </w:t>
      </w:r>
      <w:r w:rsidR="00C84315">
        <w:rPr>
          <w:rFonts w:asciiTheme="minorHAnsi" w:eastAsia="Times" w:hAnsiTheme="minorHAnsi" w:cstheme="minorHAnsi"/>
          <w:sz w:val="24"/>
          <w:szCs w:val="24"/>
        </w:rPr>
        <w:t>in cash</w:t>
      </w:r>
      <w:r w:rsidR="00D43E0A">
        <w:rPr>
          <w:rFonts w:asciiTheme="minorHAnsi" w:eastAsia="Times" w:hAnsiTheme="minorHAnsi" w:cstheme="minorHAnsi"/>
          <w:sz w:val="24"/>
          <w:szCs w:val="24"/>
        </w:rPr>
        <w:t xml:space="preserve"> from the Company’s existing </w:t>
      </w:r>
      <w:r w:rsidR="004F72BE">
        <w:rPr>
          <w:rFonts w:asciiTheme="minorHAnsi" w:eastAsia="Times" w:hAnsiTheme="minorHAnsi" w:cstheme="minorHAnsi"/>
          <w:sz w:val="24"/>
          <w:szCs w:val="24"/>
        </w:rPr>
        <w:t xml:space="preserve">cash </w:t>
      </w:r>
      <w:r w:rsidR="00D43E0A">
        <w:rPr>
          <w:rFonts w:asciiTheme="minorHAnsi" w:eastAsia="Times" w:hAnsiTheme="minorHAnsi" w:cstheme="minorHAnsi"/>
          <w:sz w:val="24"/>
          <w:szCs w:val="24"/>
        </w:rPr>
        <w:t>resources</w:t>
      </w:r>
      <w:r w:rsidR="00604C20">
        <w:rPr>
          <w:rFonts w:asciiTheme="minorHAnsi" w:eastAsia="Times" w:hAnsiTheme="minorHAnsi" w:cstheme="minorHAnsi"/>
          <w:sz w:val="24"/>
          <w:szCs w:val="24"/>
        </w:rPr>
        <w:t xml:space="preserve"> </w:t>
      </w:r>
      <w:r w:rsidR="005F7742">
        <w:rPr>
          <w:rFonts w:asciiTheme="minorHAnsi" w:eastAsia="Times" w:hAnsiTheme="minorHAnsi" w:cstheme="minorHAnsi"/>
          <w:sz w:val="24"/>
          <w:szCs w:val="24"/>
        </w:rPr>
        <w:t>and</w:t>
      </w:r>
      <w:r w:rsidR="00170E2B">
        <w:rPr>
          <w:rFonts w:asciiTheme="minorHAnsi" w:eastAsia="Times" w:hAnsiTheme="minorHAnsi" w:cstheme="minorHAnsi"/>
          <w:sz w:val="24"/>
          <w:szCs w:val="24"/>
        </w:rPr>
        <w:t xml:space="preserve"> </w:t>
      </w:r>
      <w:r w:rsidR="00CF5E47">
        <w:rPr>
          <w:rFonts w:asciiTheme="minorHAnsi" w:eastAsia="Times" w:hAnsiTheme="minorHAnsi" w:cstheme="minorHAnsi"/>
          <w:sz w:val="24"/>
          <w:szCs w:val="24"/>
        </w:rPr>
        <w:t>the Company drawing down from</w:t>
      </w:r>
      <w:r w:rsidR="00D43E0A">
        <w:rPr>
          <w:rFonts w:asciiTheme="minorHAnsi" w:eastAsia="Times" w:hAnsiTheme="minorHAnsi" w:cstheme="minorHAnsi"/>
          <w:sz w:val="24"/>
          <w:szCs w:val="24"/>
        </w:rPr>
        <w:t xml:space="preserve"> the </w:t>
      </w:r>
      <w:r w:rsidR="00FA55C3">
        <w:rPr>
          <w:rFonts w:asciiTheme="minorHAnsi" w:eastAsia="Times" w:hAnsiTheme="minorHAnsi" w:cstheme="minorHAnsi"/>
          <w:sz w:val="24"/>
          <w:szCs w:val="24"/>
        </w:rPr>
        <w:t xml:space="preserve">acquisition debt </w:t>
      </w:r>
      <w:r w:rsidR="00D43E0A">
        <w:rPr>
          <w:rFonts w:asciiTheme="minorHAnsi" w:eastAsia="Times" w:hAnsiTheme="minorHAnsi" w:cstheme="minorHAnsi"/>
          <w:sz w:val="24"/>
          <w:szCs w:val="24"/>
        </w:rPr>
        <w:t>facility provided</w:t>
      </w:r>
      <w:r w:rsidR="003965EB">
        <w:rPr>
          <w:rFonts w:asciiTheme="minorHAnsi" w:eastAsia="Times" w:hAnsiTheme="minorHAnsi" w:cstheme="minorHAnsi"/>
          <w:sz w:val="24"/>
          <w:szCs w:val="24"/>
        </w:rPr>
        <w:t xml:space="preserve"> by the Bank of Ireland</w:t>
      </w:r>
      <w:r w:rsidR="00AF64F5" w:rsidRPr="007425DC">
        <w:rPr>
          <w:rFonts w:asciiTheme="minorHAnsi" w:eastAsia="Times" w:hAnsiTheme="minorHAnsi" w:cstheme="minorHAnsi"/>
          <w:sz w:val="24"/>
          <w:szCs w:val="24"/>
        </w:rPr>
        <w:t>.</w:t>
      </w:r>
      <w:r w:rsidR="00275ACB" w:rsidRPr="007425DC">
        <w:rPr>
          <w:rFonts w:asciiTheme="minorHAnsi" w:eastAsia="Times" w:hAnsiTheme="minorHAnsi" w:cstheme="minorHAnsi"/>
          <w:sz w:val="24"/>
          <w:szCs w:val="24"/>
        </w:rPr>
        <w:t xml:space="preserve"> </w:t>
      </w:r>
    </w:p>
    <w:p w14:paraId="51591F72" w14:textId="77777777" w:rsidR="00BE5C83" w:rsidRDefault="00BE5C83" w:rsidP="00275ACB">
      <w:pPr>
        <w:widowControl w:val="0"/>
        <w:spacing w:after="0" w:line="240" w:lineRule="auto"/>
        <w:jc w:val="both"/>
        <w:rPr>
          <w:rFonts w:asciiTheme="minorHAnsi" w:eastAsia="Times" w:hAnsiTheme="minorHAnsi" w:cstheme="minorHAnsi"/>
          <w:sz w:val="24"/>
          <w:szCs w:val="24"/>
        </w:rPr>
      </w:pPr>
    </w:p>
    <w:p w14:paraId="77B939B7" w14:textId="71E86289" w:rsidR="00321A9C" w:rsidRDefault="00BE5C83" w:rsidP="00275ACB">
      <w:pPr>
        <w:widowControl w:val="0"/>
        <w:spacing w:after="0" w:line="240" w:lineRule="auto"/>
        <w:jc w:val="both"/>
        <w:rPr>
          <w:rFonts w:asciiTheme="minorHAnsi" w:eastAsia="Times" w:hAnsiTheme="minorHAnsi" w:cstheme="minorHAnsi"/>
          <w:sz w:val="24"/>
          <w:szCs w:val="24"/>
        </w:rPr>
      </w:pPr>
      <w:r w:rsidRPr="007425DC">
        <w:rPr>
          <w:rFonts w:asciiTheme="minorHAnsi" w:eastAsia="Times" w:hAnsiTheme="minorHAnsi" w:cstheme="minorHAnsi"/>
          <w:sz w:val="24"/>
          <w:szCs w:val="24"/>
        </w:rPr>
        <w:t>£</w:t>
      </w:r>
      <w:r>
        <w:rPr>
          <w:rFonts w:asciiTheme="minorHAnsi" w:eastAsia="Times" w:hAnsiTheme="minorHAnsi" w:cstheme="minorHAnsi"/>
          <w:sz w:val="24"/>
          <w:szCs w:val="24"/>
        </w:rPr>
        <w:t>2.75</w:t>
      </w:r>
      <w:r w:rsidRPr="007425DC">
        <w:rPr>
          <w:rFonts w:asciiTheme="minorHAnsi" w:eastAsia="Times" w:hAnsiTheme="minorHAnsi" w:cstheme="minorHAnsi"/>
          <w:sz w:val="24"/>
          <w:szCs w:val="24"/>
        </w:rPr>
        <w:t xml:space="preserve"> million of the </w:t>
      </w:r>
      <w:r>
        <w:rPr>
          <w:rFonts w:asciiTheme="minorHAnsi" w:eastAsia="Times" w:hAnsiTheme="minorHAnsi" w:cstheme="minorHAnsi"/>
          <w:sz w:val="24"/>
          <w:szCs w:val="24"/>
        </w:rPr>
        <w:t xml:space="preserve">cash </w:t>
      </w:r>
      <w:r w:rsidRPr="007425DC">
        <w:rPr>
          <w:rFonts w:asciiTheme="minorHAnsi" w:eastAsia="Times" w:hAnsiTheme="minorHAnsi" w:cstheme="minorHAnsi"/>
          <w:sz w:val="24"/>
          <w:szCs w:val="24"/>
        </w:rPr>
        <w:t>consideration</w:t>
      </w:r>
      <w:r>
        <w:rPr>
          <w:rFonts w:asciiTheme="minorHAnsi" w:eastAsia="Times" w:hAnsiTheme="minorHAnsi" w:cstheme="minorHAnsi"/>
          <w:sz w:val="24"/>
          <w:szCs w:val="24"/>
        </w:rPr>
        <w:t xml:space="preserve"> is being paid </w:t>
      </w:r>
      <w:r w:rsidR="00C301EA">
        <w:rPr>
          <w:rFonts w:asciiTheme="minorHAnsi" w:eastAsia="Times" w:hAnsiTheme="minorHAnsi" w:cstheme="minorHAnsi"/>
          <w:sz w:val="24"/>
          <w:szCs w:val="24"/>
        </w:rPr>
        <w:t>now, together with the issue of t</w:t>
      </w:r>
      <w:r w:rsidR="00CC0EF6">
        <w:rPr>
          <w:rFonts w:asciiTheme="minorHAnsi" w:eastAsia="Times" w:hAnsiTheme="minorHAnsi" w:cstheme="minorHAnsi"/>
          <w:sz w:val="24"/>
          <w:szCs w:val="24"/>
        </w:rPr>
        <w:t xml:space="preserve">he </w:t>
      </w:r>
      <w:r w:rsidR="005F7742">
        <w:rPr>
          <w:rFonts w:asciiTheme="minorHAnsi" w:eastAsia="Times" w:hAnsiTheme="minorHAnsi" w:cstheme="minorHAnsi"/>
          <w:sz w:val="24"/>
          <w:szCs w:val="24"/>
        </w:rPr>
        <w:t xml:space="preserve">Consideration </w:t>
      </w:r>
      <w:r w:rsidR="00CC0EF6">
        <w:rPr>
          <w:rFonts w:asciiTheme="minorHAnsi" w:eastAsia="Times" w:hAnsiTheme="minorHAnsi" w:cstheme="minorHAnsi"/>
          <w:sz w:val="24"/>
          <w:szCs w:val="24"/>
        </w:rPr>
        <w:t>Shares</w:t>
      </w:r>
      <w:r w:rsidR="007D405A">
        <w:rPr>
          <w:rFonts w:asciiTheme="minorHAnsi" w:eastAsia="Times" w:hAnsiTheme="minorHAnsi" w:cstheme="minorHAnsi"/>
          <w:sz w:val="24"/>
          <w:szCs w:val="24"/>
        </w:rPr>
        <w:t xml:space="preserve"> (conditional on ad</w:t>
      </w:r>
      <w:r w:rsidR="001737EA">
        <w:rPr>
          <w:rFonts w:asciiTheme="minorHAnsi" w:eastAsia="Times" w:hAnsiTheme="minorHAnsi" w:cstheme="minorHAnsi"/>
          <w:sz w:val="24"/>
          <w:szCs w:val="24"/>
        </w:rPr>
        <w:t>mission to trading on AIM)</w:t>
      </w:r>
      <w:r w:rsidR="00C60559">
        <w:rPr>
          <w:rFonts w:asciiTheme="minorHAnsi" w:eastAsia="Times" w:hAnsiTheme="minorHAnsi" w:cstheme="minorHAnsi"/>
          <w:sz w:val="24"/>
          <w:szCs w:val="24"/>
        </w:rPr>
        <w:t>.</w:t>
      </w:r>
      <w:r w:rsidR="00F9395B">
        <w:rPr>
          <w:rFonts w:asciiTheme="minorHAnsi" w:eastAsia="Times" w:hAnsiTheme="minorHAnsi" w:cstheme="minorHAnsi"/>
          <w:sz w:val="24"/>
          <w:szCs w:val="24"/>
        </w:rPr>
        <w:t xml:space="preserve"> </w:t>
      </w:r>
      <w:r w:rsidR="00C60559">
        <w:rPr>
          <w:rFonts w:asciiTheme="minorHAnsi" w:eastAsia="Times" w:hAnsiTheme="minorHAnsi" w:cstheme="minorHAnsi"/>
          <w:sz w:val="24"/>
          <w:szCs w:val="24"/>
        </w:rPr>
        <w:t>T</w:t>
      </w:r>
      <w:r w:rsidR="007728D7" w:rsidRPr="007425DC">
        <w:rPr>
          <w:rFonts w:asciiTheme="minorHAnsi" w:eastAsia="Times" w:hAnsiTheme="minorHAnsi" w:cstheme="minorHAnsi"/>
          <w:sz w:val="24"/>
          <w:szCs w:val="24"/>
        </w:rPr>
        <w:t xml:space="preserve">he balance </w:t>
      </w:r>
      <w:r w:rsidR="006923D0">
        <w:rPr>
          <w:rFonts w:asciiTheme="minorHAnsi" w:eastAsia="Times" w:hAnsiTheme="minorHAnsi" w:cstheme="minorHAnsi"/>
          <w:sz w:val="24"/>
          <w:szCs w:val="24"/>
        </w:rPr>
        <w:t>of the cash consideration</w:t>
      </w:r>
      <w:r w:rsidR="00E217A6">
        <w:rPr>
          <w:rFonts w:asciiTheme="minorHAnsi" w:eastAsia="Times" w:hAnsiTheme="minorHAnsi" w:cstheme="minorHAnsi"/>
          <w:sz w:val="24"/>
          <w:szCs w:val="24"/>
        </w:rPr>
        <w:t xml:space="preserve">, totalling </w:t>
      </w:r>
      <w:r w:rsidR="004328A8">
        <w:rPr>
          <w:rFonts w:asciiTheme="minorHAnsi" w:eastAsia="Times" w:hAnsiTheme="minorHAnsi" w:cstheme="minorHAnsi"/>
          <w:sz w:val="24"/>
          <w:szCs w:val="24"/>
        </w:rPr>
        <w:t xml:space="preserve">up to </w:t>
      </w:r>
      <w:r w:rsidR="00F6497D">
        <w:rPr>
          <w:rFonts w:asciiTheme="minorHAnsi" w:eastAsia="Times" w:hAnsiTheme="minorHAnsi" w:cstheme="minorHAnsi"/>
          <w:sz w:val="24"/>
          <w:szCs w:val="24"/>
        </w:rPr>
        <w:t xml:space="preserve">some </w:t>
      </w:r>
      <w:r w:rsidR="00E217A6">
        <w:rPr>
          <w:rFonts w:asciiTheme="minorHAnsi" w:eastAsia="Times" w:hAnsiTheme="minorHAnsi" w:cstheme="minorHAnsi"/>
          <w:sz w:val="24"/>
          <w:szCs w:val="24"/>
        </w:rPr>
        <w:t>£4.0 million,</w:t>
      </w:r>
      <w:r w:rsidR="006923D0">
        <w:rPr>
          <w:rFonts w:asciiTheme="minorHAnsi" w:eastAsia="Times" w:hAnsiTheme="minorHAnsi" w:cstheme="minorHAnsi"/>
          <w:sz w:val="24"/>
          <w:szCs w:val="24"/>
        </w:rPr>
        <w:t xml:space="preserve"> </w:t>
      </w:r>
      <w:r w:rsidR="00C60559">
        <w:rPr>
          <w:rFonts w:asciiTheme="minorHAnsi" w:eastAsia="Times" w:hAnsiTheme="minorHAnsi" w:cstheme="minorHAnsi"/>
          <w:sz w:val="24"/>
          <w:szCs w:val="24"/>
        </w:rPr>
        <w:t xml:space="preserve">is payable </w:t>
      </w:r>
      <w:r w:rsidR="00344BE7">
        <w:rPr>
          <w:rFonts w:asciiTheme="minorHAnsi" w:eastAsia="Times" w:hAnsiTheme="minorHAnsi" w:cstheme="minorHAnsi"/>
          <w:sz w:val="24"/>
          <w:szCs w:val="24"/>
        </w:rPr>
        <w:t xml:space="preserve">in </w:t>
      </w:r>
      <w:r w:rsidR="007728D7" w:rsidRPr="007425DC">
        <w:rPr>
          <w:rFonts w:asciiTheme="minorHAnsi" w:eastAsia="Times" w:hAnsiTheme="minorHAnsi" w:cstheme="minorHAnsi"/>
          <w:sz w:val="24"/>
          <w:szCs w:val="24"/>
        </w:rPr>
        <w:t xml:space="preserve">three </w:t>
      </w:r>
      <w:r w:rsidR="00D80BFD" w:rsidRPr="007425DC">
        <w:rPr>
          <w:rFonts w:asciiTheme="minorHAnsi" w:eastAsia="Times" w:hAnsiTheme="minorHAnsi" w:cstheme="minorHAnsi"/>
          <w:sz w:val="24"/>
          <w:szCs w:val="24"/>
        </w:rPr>
        <w:t xml:space="preserve">subsequent </w:t>
      </w:r>
      <w:r w:rsidR="007728D7" w:rsidRPr="007425DC">
        <w:rPr>
          <w:rFonts w:asciiTheme="minorHAnsi" w:eastAsia="Times" w:hAnsiTheme="minorHAnsi" w:cstheme="minorHAnsi"/>
          <w:sz w:val="24"/>
          <w:szCs w:val="24"/>
        </w:rPr>
        <w:t>annual instalments</w:t>
      </w:r>
      <w:r w:rsidR="00D80BFD" w:rsidRPr="007425DC">
        <w:rPr>
          <w:rFonts w:asciiTheme="minorHAnsi" w:eastAsia="Times" w:hAnsiTheme="minorHAnsi" w:cstheme="minorHAnsi"/>
          <w:sz w:val="24"/>
          <w:szCs w:val="24"/>
        </w:rPr>
        <w:t>,</w:t>
      </w:r>
      <w:r w:rsidR="00557E6B">
        <w:rPr>
          <w:rFonts w:asciiTheme="minorHAnsi" w:eastAsia="Times" w:hAnsiTheme="minorHAnsi" w:cstheme="minorHAnsi"/>
          <w:sz w:val="24"/>
          <w:szCs w:val="24"/>
        </w:rPr>
        <w:t xml:space="preserve"> </w:t>
      </w:r>
      <w:r w:rsidR="007728D7" w:rsidRPr="007425DC">
        <w:rPr>
          <w:rFonts w:asciiTheme="minorHAnsi" w:eastAsia="Times" w:hAnsiTheme="minorHAnsi" w:cstheme="minorHAnsi"/>
          <w:sz w:val="24"/>
          <w:szCs w:val="24"/>
        </w:rPr>
        <w:t xml:space="preserve">the value of each </w:t>
      </w:r>
      <w:r w:rsidR="00ED3F9B">
        <w:rPr>
          <w:rFonts w:asciiTheme="minorHAnsi" w:eastAsia="Times" w:hAnsiTheme="minorHAnsi" w:cstheme="minorHAnsi"/>
          <w:sz w:val="24"/>
          <w:szCs w:val="24"/>
        </w:rPr>
        <w:t xml:space="preserve">being </w:t>
      </w:r>
      <w:r w:rsidR="007728D7" w:rsidRPr="007425DC">
        <w:rPr>
          <w:rFonts w:asciiTheme="minorHAnsi" w:eastAsia="Times" w:hAnsiTheme="minorHAnsi" w:cstheme="minorHAnsi"/>
          <w:sz w:val="24"/>
          <w:szCs w:val="24"/>
        </w:rPr>
        <w:t xml:space="preserve">linked to the </w:t>
      </w:r>
      <w:r w:rsidR="00557E6B">
        <w:rPr>
          <w:rFonts w:asciiTheme="minorHAnsi" w:eastAsia="Times" w:hAnsiTheme="minorHAnsi" w:cstheme="minorHAnsi"/>
          <w:sz w:val="24"/>
          <w:szCs w:val="24"/>
        </w:rPr>
        <w:t xml:space="preserve">future </w:t>
      </w:r>
      <w:r w:rsidR="007728D7" w:rsidRPr="007425DC">
        <w:rPr>
          <w:rFonts w:asciiTheme="minorHAnsi" w:eastAsia="Times" w:hAnsiTheme="minorHAnsi" w:cstheme="minorHAnsi"/>
          <w:sz w:val="24"/>
          <w:szCs w:val="24"/>
        </w:rPr>
        <w:t>performance of the</w:t>
      </w:r>
      <w:r w:rsidR="0093339B">
        <w:rPr>
          <w:rFonts w:asciiTheme="minorHAnsi" w:eastAsia="Times" w:hAnsiTheme="minorHAnsi" w:cstheme="minorHAnsi"/>
          <w:sz w:val="24"/>
          <w:szCs w:val="24"/>
        </w:rPr>
        <w:t xml:space="preserve"> P</w:t>
      </w:r>
      <w:r w:rsidR="003959F3">
        <w:rPr>
          <w:rFonts w:asciiTheme="minorHAnsi" w:eastAsia="Times" w:hAnsiTheme="minorHAnsi" w:cstheme="minorHAnsi"/>
          <w:sz w:val="24"/>
          <w:szCs w:val="24"/>
        </w:rPr>
        <w:t>recise Protect</w:t>
      </w:r>
      <w:r w:rsidR="007728D7" w:rsidRPr="007425DC">
        <w:rPr>
          <w:rFonts w:asciiTheme="minorHAnsi" w:eastAsia="Times" w:hAnsiTheme="minorHAnsi" w:cstheme="minorHAnsi"/>
          <w:sz w:val="24"/>
          <w:szCs w:val="24"/>
        </w:rPr>
        <w:t xml:space="preserve"> business.</w:t>
      </w:r>
      <w:r w:rsidR="00275ACB" w:rsidRPr="007425DC">
        <w:rPr>
          <w:rFonts w:asciiTheme="minorHAnsi" w:eastAsia="Times" w:hAnsiTheme="minorHAnsi" w:cstheme="minorHAnsi"/>
          <w:sz w:val="24"/>
          <w:szCs w:val="24"/>
        </w:rPr>
        <w:t xml:space="preserve"> </w:t>
      </w:r>
    </w:p>
    <w:p w14:paraId="583B9E90" w14:textId="77777777" w:rsidR="00321A9C" w:rsidRDefault="00321A9C" w:rsidP="00275ACB">
      <w:pPr>
        <w:widowControl w:val="0"/>
        <w:spacing w:after="0" w:line="240" w:lineRule="auto"/>
        <w:jc w:val="both"/>
        <w:rPr>
          <w:rFonts w:asciiTheme="minorHAnsi" w:eastAsia="Times" w:hAnsiTheme="minorHAnsi" w:cstheme="minorHAnsi"/>
          <w:sz w:val="24"/>
          <w:szCs w:val="24"/>
        </w:rPr>
      </w:pPr>
    </w:p>
    <w:p w14:paraId="7CE6265B" w14:textId="6BF9F9B5" w:rsidR="00974EF1" w:rsidRDefault="00321A9C" w:rsidP="00974EF1">
      <w:pPr>
        <w:widowControl w:val="0"/>
        <w:spacing w:after="0" w:line="240" w:lineRule="auto"/>
        <w:jc w:val="both"/>
        <w:rPr>
          <w:rFonts w:asciiTheme="minorHAnsi" w:eastAsia="Times" w:hAnsiTheme="minorHAnsi" w:cstheme="minorHAnsi"/>
          <w:b/>
          <w:bCs/>
          <w:sz w:val="24"/>
          <w:szCs w:val="24"/>
        </w:rPr>
      </w:pPr>
      <w:r>
        <w:rPr>
          <w:rFonts w:asciiTheme="minorHAnsi" w:eastAsia="Times" w:hAnsiTheme="minorHAnsi" w:cstheme="minorHAnsi"/>
          <w:b/>
          <w:bCs/>
          <w:sz w:val="24"/>
          <w:szCs w:val="24"/>
        </w:rPr>
        <w:t xml:space="preserve">Admission and </w:t>
      </w:r>
      <w:r w:rsidR="00124881">
        <w:rPr>
          <w:rFonts w:asciiTheme="minorHAnsi" w:eastAsia="Times" w:hAnsiTheme="minorHAnsi" w:cstheme="minorHAnsi"/>
          <w:b/>
          <w:bCs/>
          <w:sz w:val="24"/>
          <w:szCs w:val="24"/>
        </w:rPr>
        <w:t>t</w:t>
      </w:r>
      <w:r w:rsidR="00974EF1">
        <w:rPr>
          <w:rFonts w:asciiTheme="minorHAnsi" w:eastAsia="Times" w:hAnsiTheme="minorHAnsi" w:cstheme="minorHAnsi"/>
          <w:b/>
          <w:bCs/>
          <w:sz w:val="24"/>
          <w:szCs w:val="24"/>
        </w:rPr>
        <w:t>otal voting rights</w:t>
      </w:r>
    </w:p>
    <w:p w14:paraId="709B2CB2" w14:textId="77777777" w:rsidR="00974EF1" w:rsidRDefault="00974EF1" w:rsidP="00275ACB">
      <w:pPr>
        <w:widowControl w:val="0"/>
        <w:spacing w:after="0" w:line="240" w:lineRule="auto"/>
        <w:jc w:val="both"/>
        <w:rPr>
          <w:rFonts w:asciiTheme="minorHAnsi" w:eastAsia="Times" w:hAnsiTheme="minorHAnsi" w:cstheme="minorHAnsi"/>
          <w:sz w:val="24"/>
          <w:szCs w:val="24"/>
        </w:rPr>
      </w:pPr>
    </w:p>
    <w:p w14:paraId="31DA9061" w14:textId="77777777" w:rsidR="005B028F" w:rsidRPr="005B028F" w:rsidRDefault="005B028F" w:rsidP="005B028F">
      <w:pPr>
        <w:widowControl w:val="0"/>
        <w:spacing w:after="0" w:line="240" w:lineRule="auto"/>
        <w:jc w:val="both"/>
        <w:rPr>
          <w:rFonts w:asciiTheme="minorHAnsi" w:eastAsia="Times" w:hAnsiTheme="minorHAnsi" w:cstheme="minorHAnsi"/>
          <w:sz w:val="24"/>
          <w:szCs w:val="24"/>
        </w:rPr>
      </w:pPr>
      <w:r w:rsidRPr="005B028F">
        <w:rPr>
          <w:rFonts w:asciiTheme="minorHAnsi" w:eastAsia="Times" w:hAnsiTheme="minorHAnsi" w:cstheme="minorHAnsi"/>
          <w:sz w:val="24"/>
          <w:szCs w:val="24"/>
        </w:rPr>
        <w:t>An application has been submitted to the London Stock Exchange for the Consideration Shares to be admitted to trading on AIM and trading in the Consideration Shares is anticipated to commence at 7.00am on Thursday 13 April 2023 (“Admission”).</w:t>
      </w:r>
    </w:p>
    <w:p w14:paraId="53B7BA49" w14:textId="77777777" w:rsidR="005B028F" w:rsidRPr="005B028F" w:rsidRDefault="005B028F">
      <w:pPr>
        <w:widowControl w:val="0"/>
        <w:spacing w:after="0" w:line="240" w:lineRule="auto"/>
        <w:jc w:val="both"/>
        <w:rPr>
          <w:rFonts w:asciiTheme="minorHAnsi" w:eastAsia="Times" w:hAnsiTheme="minorHAnsi" w:cstheme="minorHAnsi"/>
          <w:sz w:val="24"/>
          <w:szCs w:val="24"/>
        </w:rPr>
      </w:pPr>
    </w:p>
    <w:p w14:paraId="2E3637FD" w14:textId="1424B9A2" w:rsidR="00E17DB8" w:rsidRPr="00EC0795" w:rsidRDefault="00F87392" w:rsidP="00EC0795">
      <w:pPr>
        <w:widowControl w:val="0"/>
        <w:spacing w:after="0" w:line="240" w:lineRule="auto"/>
        <w:jc w:val="both"/>
        <w:rPr>
          <w:rFonts w:asciiTheme="minorHAnsi" w:eastAsia="Times" w:hAnsiTheme="minorHAnsi" w:cstheme="minorHAnsi"/>
          <w:sz w:val="24"/>
          <w:szCs w:val="24"/>
        </w:rPr>
      </w:pPr>
      <w:r w:rsidRPr="005548A4">
        <w:rPr>
          <w:rFonts w:asciiTheme="minorHAnsi" w:eastAsia="Times" w:hAnsiTheme="minorHAnsi" w:cstheme="minorHAnsi"/>
          <w:sz w:val="24"/>
          <w:szCs w:val="24"/>
        </w:rPr>
        <w:t xml:space="preserve">Upon Admission, </w:t>
      </w:r>
      <w:r w:rsidR="00471150" w:rsidRPr="005548A4">
        <w:rPr>
          <w:rFonts w:asciiTheme="minorHAnsi" w:eastAsia="Times" w:hAnsiTheme="minorHAnsi" w:cstheme="minorHAnsi"/>
          <w:sz w:val="24"/>
          <w:szCs w:val="24"/>
        </w:rPr>
        <w:t>the Company’s</w:t>
      </w:r>
      <w:r w:rsidR="00E17DB8" w:rsidRPr="005548A4">
        <w:rPr>
          <w:rFonts w:asciiTheme="minorHAnsi" w:eastAsia="Times" w:hAnsiTheme="minorHAnsi" w:cstheme="minorHAnsi"/>
          <w:sz w:val="24"/>
          <w:szCs w:val="24"/>
        </w:rPr>
        <w:t xml:space="preserve"> </w:t>
      </w:r>
      <w:r w:rsidR="00894405" w:rsidRPr="005548A4">
        <w:rPr>
          <w:rFonts w:asciiTheme="minorHAnsi" w:eastAsia="Times" w:hAnsiTheme="minorHAnsi" w:cstheme="minorHAnsi"/>
          <w:sz w:val="24"/>
          <w:szCs w:val="24"/>
        </w:rPr>
        <w:t xml:space="preserve">issued share capital will </w:t>
      </w:r>
      <w:r w:rsidR="00E17DB8" w:rsidRPr="00EC0795">
        <w:rPr>
          <w:rFonts w:asciiTheme="minorHAnsi" w:eastAsia="Times" w:hAnsiTheme="minorHAnsi" w:cstheme="minorHAnsi"/>
        </w:rPr>
        <w:t>comprise</w:t>
      </w:r>
      <w:r w:rsidR="00894405" w:rsidRPr="005548A4">
        <w:rPr>
          <w:rFonts w:asciiTheme="minorHAnsi" w:eastAsia="Times" w:hAnsiTheme="minorHAnsi" w:cstheme="minorHAnsi"/>
          <w:sz w:val="24"/>
          <w:szCs w:val="24"/>
        </w:rPr>
        <w:t xml:space="preserve"> of</w:t>
      </w:r>
      <w:r w:rsidR="00F37D31" w:rsidRPr="005548A4">
        <w:rPr>
          <w:rFonts w:asciiTheme="minorHAnsi" w:eastAsia="Times" w:hAnsiTheme="minorHAnsi" w:cstheme="minorHAnsi"/>
          <w:sz w:val="24"/>
          <w:szCs w:val="24"/>
        </w:rPr>
        <w:t xml:space="preserve"> 560,429,005</w:t>
      </w:r>
      <w:r w:rsidR="00E17DB8" w:rsidRPr="00EC0795">
        <w:rPr>
          <w:rFonts w:asciiTheme="minorHAnsi" w:eastAsia="Times" w:hAnsiTheme="minorHAnsi" w:cstheme="minorHAnsi"/>
          <w:sz w:val="24"/>
          <w:szCs w:val="24"/>
        </w:rPr>
        <w:t> </w:t>
      </w:r>
      <w:r w:rsidR="00E17DB8" w:rsidRPr="00EC0795">
        <w:rPr>
          <w:rFonts w:asciiTheme="minorHAnsi" w:eastAsia="Times" w:hAnsiTheme="minorHAnsi" w:cstheme="minorHAnsi"/>
        </w:rPr>
        <w:t xml:space="preserve">ordinary shares of 1 </w:t>
      </w:r>
      <w:r w:rsidR="00D27E5C" w:rsidRPr="00EC0795">
        <w:rPr>
          <w:rFonts w:asciiTheme="minorHAnsi" w:eastAsia="Times" w:hAnsiTheme="minorHAnsi" w:cstheme="minorHAnsi"/>
        </w:rPr>
        <w:t>penny</w:t>
      </w:r>
      <w:r w:rsidR="00E17DB8" w:rsidRPr="00EC0795">
        <w:rPr>
          <w:rFonts w:asciiTheme="minorHAnsi" w:eastAsia="Times" w:hAnsiTheme="minorHAnsi" w:cstheme="minorHAnsi"/>
        </w:rPr>
        <w:t xml:space="preserve"> </w:t>
      </w:r>
      <w:r w:rsidR="00E17DB8" w:rsidRPr="00EC0795">
        <w:rPr>
          <w:rFonts w:asciiTheme="minorHAnsi" w:eastAsia="Times" w:hAnsiTheme="minorHAnsi" w:cstheme="minorHAnsi"/>
          <w:sz w:val="24"/>
          <w:szCs w:val="24"/>
        </w:rPr>
        <w:t>each, with one voting right per share ("Ordinary Shares"). The Company does not hold any ordinary shares in treasury and therefore the total number of Ordinary Shares with voting rights in the Company is </w:t>
      </w:r>
      <w:r w:rsidR="006738D8" w:rsidRPr="005548A4">
        <w:rPr>
          <w:rFonts w:asciiTheme="minorHAnsi" w:eastAsia="Times" w:hAnsiTheme="minorHAnsi" w:cstheme="minorHAnsi"/>
          <w:sz w:val="24"/>
          <w:szCs w:val="24"/>
        </w:rPr>
        <w:t>560,429,005</w:t>
      </w:r>
      <w:r w:rsidR="00E17DB8" w:rsidRPr="00EC0795">
        <w:rPr>
          <w:rFonts w:asciiTheme="minorHAnsi" w:eastAsia="Times" w:hAnsiTheme="minorHAnsi" w:cstheme="minorHAnsi"/>
          <w:sz w:val="24"/>
          <w:szCs w:val="24"/>
        </w:rPr>
        <w:t>.</w:t>
      </w:r>
    </w:p>
    <w:p w14:paraId="710EBCF3" w14:textId="77777777" w:rsidR="00E17DB8" w:rsidRPr="00EC0795" w:rsidRDefault="00E17DB8" w:rsidP="00EC0795">
      <w:pPr>
        <w:widowControl w:val="0"/>
        <w:spacing w:after="0" w:line="240" w:lineRule="auto"/>
        <w:jc w:val="both"/>
        <w:rPr>
          <w:rFonts w:asciiTheme="minorHAnsi" w:eastAsia="Times" w:hAnsiTheme="minorHAnsi" w:cstheme="minorHAnsi"/>
          <w:sz w:val="24"/>
          <w:szCs w:val="24"/>
        </w:rPr>
      </w:pPr>
      <w:r w:rsidRPr="00EC0795">
        <w:rPr>
          <w:rFonts w:asciiTheme="minorHAnsi" w:eastAsia="Times" w:hAnsiTheme="minorHAnsi" w:cstheme="minorHAnsi"/>
          <w:sz w:val="24"/>
          <w:szCs w:val="24"/>
        </w:rPr>
        <w:t> </w:t>
      </w:r>
    </w:p>
    <w:p w14:paraId="5D73A086" w14:textId="76B99D4A" w:rsidR="00E17DB8" w:rsidRPr="00EC0795" w:rsidRDefault="001879A7" w:rsidP="00EC0795">
      <w:pPr>
        <w:widowControl w:val="0"/>
        <w:spacing w:after="0" w:line="240" w:lineRule="auto"/>
        <w:jc w:val="both"/>
        <w:rPr>
          <w:rFonts w:asciiTheme="minorHAnsi" w:eastAsia="Times" w:hAnsiTheme="minorHAnsi" w:cstheme="minorHAnsi"/>
          <w:sz w:val="24"/>
          <w:szCs w:val="24"/>
        </w:rPr>
      </w:pPr>
      <w:r w:rsidRPr="005548A4">
        <w:rPr>
          <w:rFonts w:asciiTheme="minorHAnsi" w:eastAsia="Times" w:hAnsiTheme="minorHAnsi" w:cstheme="minorHAnsi"/>
          <w:sz w:val="24"/>
          <w:szCs w:val="24"/>
        </w:rPr>
        <w:t>With effect from Admission, t</w:t>
      </w:r>
      <w:r w:rsidR="00E17DB8" w:rsidRPr="00EC0795">
        <w:rPr>
          <w:rFonts w:asciiTheme="minorHAnsi" w:eastAsia="Times" w:hAnsiTheme="minorHAnsi" w:cstheme="minorHAnsi"/>
          <w:sz w:val="24"/>
          <w:szCs w:val="24"/>
        </w:rPr>
        <w:t>he above figure of </w:t>
      </w:r>
      <w:r w:rsidR="006738D8" w:rsidRPr="005548A4">
        <w:rPr>
          <w:rFonts w:asciiTheme="minorHAnsi" w:eastAsia="Times" w:hAnsiTheme="minorHAnsi" w:cstheme="minorHAnsi"/>
          <w:sz w:val="24"/>
          <w:szCs w:val="24"/>
        </w:rPr>
        <w:t>560,429,005</w:t>
      </w:r>
      <w:r w:rsidR="00E17DB8" w:rsidRPr="00EC0795">
        <w:rPr>
          <w:rFonts w:asciiTheme="minorHAnsi" w:eastAsia="Times" w:hAnsiTheme="minorHAnsi" w:cstheme="minorHAnsi"/>
          <w:sz w:val="24"/>
          <w:szCs w:val="24"/>
        </w:rPr>
        <w:t> may be used by shareholders as the denominator for the calculations by which they will determine if they are required to notify their interest in, or a change to their interest in, the share capital of the Company under the FCA's Disclosure Guidance and Transparency Rules.</w:t>
      </w:r>
    </w:p>
    <w:p w14:paraId="000AF279" w14:textId="1517D281" w:rsidR="00A90BCB" w:rsidRDefault="00A90BCB" w:rsidP="00275ACB">
      <w:pPr>
        <w:widowControl w:val="0"/>
        <w:spacing w:after="0" w:line="240" w:lineRule="auto"/>
        <w:jc w:val="both"/>
        <w:rPr>
          <w:rFonts w:asciiTheme="minorHAnsi" w:eastAsia="Times" w:hAnsiTheme="minorHAnsi" w:cstheme="minorHAnsi"/>
          <w:sz w:val="24"/>
          <w:szCs w:val="24"/>
        </w:rPr>
      </w:pPr>
    </w:p>
    <w:p w14:paraId="4DF36EAA" w14:textId="306B9CFA" w:rsidR="00A90BCB" w:rsidRDefault="00A90BCB" w:rsidP="00275ACB">
      <w:pPr>
        <w:widowControl w:val="0"/>
        <w:spacing w:after="0" w:line="240" w:lineRule="auto"/>
        <w:jc w:val="both"/>
        <w:rPr>
          <w:rFonts w:asciiTheme="minorHAnsi" w:eastAsia="Times" w:hAnsiTheme="minorHAnsi" w:cstheme="minorHAnsi"/>
          <w:b/>
          <w:bCs/>
          <w:sz w:val="24"/>
          <w:szCs w:val="24"/>
        </w:rPr>
      </w:pPr>
      <w:r>
        <w:rPr>
          <w:rFonts w:asciiTheme="minorHAnsi" w:eastAsia="Times" w:hAnsiTheme="minorHAnsi" w:cstheme="minorHAnsi"/>
          <w:b/>
          <w:bCs/>
          <w:sz w:val="24"/>
          <w:szCs w:val="24"/>
        </w:rPr>
        <w:t xml:space="preserve">Key </w:t>
      </w:r>
      <w:r w:rsidR="00B7532B">
        <w:rPr>
          <w:rFonts w:asciiTheme="minorHAnsi" w:eastAsia="Times" w:hAnsiTheme="minorHAnsi" w:cstheme="minorHAnsi"/>
          <w:b/>
          <w:bCs/>
          <w:sz w:val="24"/>
          <w:szCs w:val="24"/>
        </w:rPr>
        <w:t xml:space="preserve">anticipated </w:t>
      </w:r>
      <w:r w:rsidR="00142EBC">
        <w:rPr>
          <w:rFonts w:asciiTheme="minorHAnsi" w:eastAsia="Times" w:hAnsiTheme="minorHAnsi" w:cstheme="minorHAnsi"/>
          <w:b/>
          <w:bCs/>
          <w:sz w:val="24"/>
          <w:szCs w:val="24"/>
        </w:rPr>
        <w:t>s</w:t>
      </w:r>
      <w:r>
        <w:rPr>
          <w:rFonts w:asciiTheme="minorHAnsi" w:eastAsia="Times" w:hAnsiTheme="minorHAnsi" w:cstheme="minorHAnsi"/>
          <w:b/>
          <w:bCs/>
          <w:sz w:val="24"/>
          <w:szCs w:val="24"/>
        </w:rPr>
        <w:t>ynergies</w:t>
      </w:r>
    </w:p>
    <w:p w14:paraId="06562591" w14:textId="308F7F93" w:rsidR="00A90BCB" w:rsidRDefault="00A90BCB" w:rsidP="00275ACB">
      <w:pPr>
        <w:widowControl w:val="0"/>
        <w:spacing w:after="0" w:line="240" w:lineRule="auto"/>
        <w:jc w:val="both"/>
        <w:rPr>
          <w:rFonts w:asciiTheme="minorHAnsi" w:eastAsia="Times" w:hAnsiTheme="minorHAnsi" w:cstheme="minorHAnsi"/>
          <w:b/>
          <w:bCs/>
          <w:sz w:val="24"/>
          <w:szCs w:val="24"/>
        </w:rPr>
      </w:pPr>
    </w:p>
    <w:p w14:paraId="0C1DFEED" w14:textId="12D00C4C" w:rsidR="00A90BCB" w:rsidRPr="0059743E" w:rsidRDefault="00A90BCB" w:rsidP="00275ACB">
      <w:pPr>
        <w:widowControl w:val="0"/>
        <w:spacing w:after="0" w:line="240" w:lineRule="auto"/>
        <w:jc w:val="both"/>
        <w:rPr>
          <w:rFonts w:asciiTheme="minorHAnsi" w:eastAsia="Times" w:hAnsiTheme="minorHAnsi" w:cstheme="minorHAnsi"/>
          <w:sz w:val="24"/>
          <w:szCs w:val="24"/>
        </w:rPr>
      </w:pPr>
      <w:r>
        <w:rPr>
          <w:rFonts w:asciiTheme="minorHAnsi" w:eastAsia="Times" w:hAnsiTheme="minorHAnsi" w:cstheme="minorHAnsi"/>
          <w:sz w:val="24"/>
          <w:szCs w:val="24"/>
        </w:rPr>
        <w:t>P</w:t>
      </w:r>
      <w:r w:rsidR="003959F3">
        <w:rPr>
          <w:rFonts w:asciiTheme="minorHAnsi" w:eastAsia="Times" w:hAnsiTheme="minorHAnsi" w:cstheme="minorHAnsi"/>
          <w:sz w:val="24"/>
          <w:szCs w:val="24"/>
        </w:rPr>
        <w:t>recise Protect</w:t>
      </w:r>
      <w:r>
        <w:rPr>
          <w:rFonts w:asciiTheme="minorHAnsi" w:eastAsia="Times" w:hAnsiTheme="minorHAnsi" w:cstheme="minorHAnsi"/>
          <w:sz w:val="24"/>
          <w:szCs w:val="24"/>
        </w:rPr>
        <w:t xml:space="preserve"> is the first significant acquisition </w:t>
      </w:r>
      <w:r w:rsidR="00142EBC">
        <w:rPr>
          <w:rFonts w:asciiTheme="minorHAnsi" w:eastAsia="Times" w:hAnsiTheme="minorHAnsi" w:cstheme="minorHAnsi"/>
          <w:sz w:val="24"/>
          <w:szCs w:val="24"/>
        </w:rPr>
        <w:t xml:space="preserve">in </w:t>
      </w:r>
      <w:r>
        <w:rPr>
          <w:rFonts w:asciiTheme="minorHAnsi" w:eastAsia="Times" w:hAnsiTheme="minorHAnsi" w:cstheme="minorHAnsi"/>
          <w:sz w:val="24"/>
          <w:szCs w:val="24"/>
        </w:rPr>
        <w:t>the next phase of Tavistock’s growth</w:t>
      </w:r>
      <w:r w:rsidR="00B7532B">
        <w:rPr>
          <w:rFonts w:asciiTheme="minorHAnsi" w:eastAsia="Times" w:hAnsiTheme="minorHAnsi" w:cstheme="minorHAnsi"/>
          <w:sz w:val="24"/>
          <w:szCs w:val="24"/>
        </w:rPr>
        <w:t xml:space="preserve"> plan</w:t>
      </w:r>
      <w:r>
        <w:rPr>
          <w:rFonts w:asciiTheme="minorHAnsi" w:eastAsia="Times" w:hAnsiTheme="minorHAnsi" w:cstheme="minorHAnsi"/>
          <w:sz w:val="24"/>
          <w:szCs w:val="24"/>
        </w:rPr>
        <w:t xml:space="preserve">. Integration </w:t>
      </w:r>
      <w:r w:rsidR="00B7532B">
        <w:rPr>
          <w:rFonts w:asciiTheme="minorHAnsi" w:eastAsia="Times" w:hAnsiTheme="minorHAnsi" w:cstheme="minorHAnsi"/>
          <w:sz w:val="24"/>
          <w:szCs w:val="24"/>
        </w:rPr>
        <w:t>of P</w:t>
      </w:r>
      <w:r w:rsidR="003959F3">
        <w:rPr>
          <w:rFonts w:asciiTheme="minorHAnsi" w:eastAsia="Times" w:hAnsiTheme="minorHAnsi" w:cstheme="minorHAnsi"/>
          <w:sz w:val="24"/>
          <w:szCs w:val="24"/>
        </w:rPr>
        <w:t>recise</w:t>
      </w:r>
      <w:r w:rsidR="00B7532B">
        <w:rPr>
          <w:rFonts w:asciiTheme="minorHAnsi" w:eastAsia="Times" w:hAnsiTheme="minorHAnsi" w:cstheme="minorHAnsi"/>
          <w:sz w:val="24"/>
          <w:szCs w:val="24"/>
        </w:rPr>
        <w:t xml:space="preserve"> </w:t>
      </w:r>
      <w:r>
        <w:rPr>
          <w:rFonts w:asciiTheme="minorHAnsi" w:eastAsia="Times" w:hAnsiTheme="minorHAnsi" w:cstheme="minorHAnsi"/>
          <w:sz w:val="24"/>
          <w:szCs w:val="24"/>
        </w:rPr>
        <w:t xml:space="preserve">into the </w:t>
      </w:r>
      <w:r w:rsidR="00E82D10">
        <w:rPr>
          <w:rFonts w:asciiTheme="minorHAnsi" w:eastAsia="Times" w:hAnsiTheme="minorHAnsi" w:cstheme="minorHAnsi"/>
          <w:sz w:val="24"/>
          <w:szCs w:val="24"/>
        </w:rPr>
        <w:t>Tavistock g</w:t>
      </w:r>
      <w:r>
        <w:rPr>
          <w:rFonts w:asciiTheme="minorHAnsi" w:eastAsia="Times" w:hAnsiTheme="minorHAnsi" w:cstheme="minorHAnsi"/>
          <w:sz w:val="24"/>
          <w:szCs w:val="24"/>
        </w:rPr>
        <w:t xml:space="preserve">roup will </w:t>
      </w:r>
      <w:r w:rsidR="002107BB">
        <w:rPr>
          <w:rFonts w:asciiTheme="minorHAnsi" w:eastAsia="Times" w:hAnsiTheme="minorHAnsi" w:cstheme="minorHAnsi"/>
          <w:sz w:val="24"/>
          <w:szCs w:val="24"/>
        </w:rPr>
        <w:t>provide</w:t>
      </w:r>
      <w:r>
        <w:rPr>
          <w:rFonts w:asciiTheme="minorHAnsi" w:eastAsia="Times" w:hAnsiTheme="minorHAnsi" w:cstheme="minorHAnsi"/>
          <w:sz w:val="24"/>
          <w:szCs w:val="24"/>
        </w:rPr>
        <w:t xml:space="preserve"> opportunities for operational cost savings (</w:t>
      </w:r>
      <w:r w:rsidR="00E82D10">
        <w:rPr>
          <w:rFonts w:asciiTheme="minorHAnsi" w:eastAsia="Times" w:hAnsiTheme="minorHAnsi" w:cstheme="minorHAnsi"/>
          <w:sz w:val="24"/>
          <w:szCs w:val="24"/>
        </w:rPr>
        <w:t>e</w:t>
      </w:r>
      <w:r w:rsidR="00CA38CE">
        <w:rPr>
          <w:rFonts w:asciiTheme="minorHAnsi" w:eastAsia="Times" w:hAnsiTheme="minorHAnsi" w:cstheme="minorHAnsi"/>
          <w:sz w:val="24"/>
          <w:szCs w:val="24"/>
        </w:rPr>
        <w:t>.</w:t>
      </w:r>
      <w:r w:rsidR="00E82D10">
        <w:rPr>
          <w:rFonts w:asciiTheme="minorHAnsi" w:eastAsia="Times" w:hAnsiTheme="minorHAnsi" w:cstheme="minorHAnsi"/>
          <w:sz w:val="24"/>
          <w:szCs w:val="24"/>
        </w:rPr>
        <w:t>g</w:t>
      </w:r>
      <w:r w:rsidR="00CA38CE">
        <w:rPr>
          <w:rFonts w:asciiTheme="minorHAnsi" w:eastAsia="Times" w:hAnsiTheme="minorHAnsi" w:cstheme="minorHAnsi"/>
          <w:sz w:val="24"/>
          <w:szCs w:val="24"/>
        </w:rPr>
        <w:t>.</w:t>
      </w:r>
      <w:r w:rsidR="00E82D10">
        <w:rPr>
          <w:rFonts w:asciiTheme="minorHAnsi" w:eastAsia="Times" w:hAnsiTheme="minorHAnsi" w:cstheme="minorHAnsi"/>
          <w:sz w:val="24"/>
          <w:szCs w:val="24"/>
        </w:rPr>
        <w:t xml:space="preserve"> </w:t>
      </w:r>
      <w:r>
        <w:rPr>
          <w:rFonts w:asciiTheme="minorHAnsi" w:eastAsia="Times" w:hAnsiTheme="minorHAnsi" w:cstheme="minorHAnsi"/>
          <w:sz w:val="24"/>
          <w:szCs w:val="24"/>
        </w:rPr>
        <w:t>software</w:t>
      </w:r>
      <w:r w:rsidR="00604C20">
        <w:rPr>
          <w:rFonts w:asciiTheme="minorHAnsi" w:eastAsia="Times" w:hAnsiTheme="minorHAnsi" w:cstheme="minorHAnsi"/>
          <w:sz w:val="24"/>
          <w:szCs w:val="24"/>
        </w:rPr>
        <w:t xml:space="preserve">, </w:t>
      </w:r>
      <w:r>
        <w:rPr>
          <w:rFonts w:asciiTheme="minorHAnsi" w:eastAsia="Times" w:hAnsiTheme="minorHAnsi" w:cstheme="minorHAnsi"/>
          <w:sz w:val="24"/>
          <w:szCs w:val="24"/>
        </w:rPr>
        <w:t xml:space="preserve">systems and regulatory oversight). However, the most significant </w:t>
      </w:r>
      <w:r w:rsidR="00B7532B">
        <w:rPr>
          <w:rFonts w:asciiTheme="minorHAnsi" w:eastAsia="Times" w:hAnsiTheme="minorHAnsi" w:cstheme="minorHAnsi"/>
          <w:sz w:val="24"/>
          <w:szCs w:val="24"/>
        </w:rPr>
        <w:t xml:space="preserve">benefit to Tavistock </w:t>
      </w:r>
      <w:r>
        <w:rPr>
          <w:rFonts w:asciiTheme="minorHAnsi" w:eastAsia="Times" w:hAnsiTheme="minorHAnsi" w:cstheme="minorHAnsi"/>
          <w:sz w:val="24"/>
          <w:szCs w:val="24"/>
        </w:rPr>
        <w:t>will be P</w:t>
      </w:r>
      <w:r w:rsidR="003959F3">
        <w:rPr>
          <w:rFonts w:asciiTheme="minorHAnsi" w:eastAsia="Times" w:hAnsiTheme="minorHAnsi" w:cstheme="minorHAnsi"/>
          <w:sz w:val="24"/>
          <w:szCs w:val="24"/>
        </w:rPr>
        <w:t>recise Protect</w:t>
      </w:r>
      <w:r>
        <w:rPr>
          <w:rFonts w:asciiTheme="minorHAnsi" w:eastAsia="Times" w:hAnsiTheme="minorHAnsi" w:cstheme="minorHAnsi"/>
          <w:sz w:val="24"/>
          <w:szCs w:val="24"/>
        </w:rPr>
        <w:t xml:space="preserve">’s experienced and dedicated specialist team. </w:t>
      </w:r>
      <w:r w:rsidR="00B7532B">
        <w:rPr>
          <w:rFonts w:asciiTheme="minorHAnsi" w:eastAsia="Times" w:hAnsiTheme="minorHAnsi" w:cstheme="minorHAnsi"/>
          <w:sz w:val="24"/>
          <w:szCs w:val="24"/>
        </w:rPr>
        <w:t>Other k</w:t>
      </w:r>
      <w:r w:rsidR="00604C20">
        <w:rPr>
          <w:rFonts w:asciiTheme="minorHAnsi" w:eastAsia="Times" w:hAnsiTheme="minorHAnsi" w:cstheme="minorHAnsi"/>
          <w:sz w:val="24"/>
          <w:szCs w:val="24"/>
        </w:rPr>
        <w:t xml:space="preserve">ey </w:t>
      </w:r>
      <w:r w:rsidR="00AA5100">
        <w:rPr>
          <w:rFonts w:asciiTheme="minorHAnsi" w:eastAsia="Times" w:hAnsiTheme="minorHAnsi" w:cstheme="minorHAnsi"/>
          <w:sz w:val="24"/>
          <w:szCs w:val="24"/>
        </w:rPr>
        <w:t>benefits</w:t>
      </w:r>
      <w:r w:rsidR="00604C20">
        <w:rPr>
          <w:rFonts w:asciiTheme="minorHAnsi" w:eastAsia="Times" w:hAnsiTheme="minorHAnsi" w:cstheme="minorHAnsi"/>
          <w:sz w:val="24"/>
          <w:szCs w:val="24"/>
        </w:rPr>
        <w:t xml:space="preserve"> include:</w:t>
      </w:r>
    </w:p>
    <w:p w14:paraId="4EAD82D7" w14:textId="08140D31" w:rsidR="00A90BCB" w:rsidRDefault="00A90BCB" w:rsidP="00275ACB">
      <w:pPr>
        <w:widowControl w:val="0"/>
        <w:spacing w:after="0" w:line="240" w:lineRule="auto"/>
        <w:jc w:val="both"/>
        <w:rPr>
          <w:rFonts w:asciiTheme="minorHAnsi" w:eastAsia="Times" w:hAnsiTheme="minorHAnsi" w:cstheme="minorHAnsi"/>
          <w:b/>
          <w:bCs/>
          <w:sz w:val="24"/>
          <w:szCs w:val="24"/>
        </w:rPr>
      </w:pPr>
    </w:p>
    <w:p w14:paraId="0A51DC53" w14:textId="5D136A79" w:rsidR="00A90BCB" w:rsidRDefault="003959F3" w:rsidP="00A90BCB">
      <w:pPr>
        <w:pStyle w:val="ListParagraph"/>
        <w:widowControl w:val="0"/>
        <w:numPr>
          <w:ilvl w:val="0"/>
          <w:numId w:val="2"/>
        </w:numPr>
        <w:spacing w:after="0" w:line="240" w:lineRule="auto"/>
        <w:jc w:val="both"/>
        <w:rPr>
          <w:rFonts w:asciiTheme="minorHAnsi" w:eastAsia="Times" w:hAnsiTheme="minorHAnsi" w:cstheme="minorHAnsi"/>
          <w:sz w:val="24"/>
          <w:szCs w:val="24"/>
        </w:rPr>
      </w:pPr>
      <w:r>
        <w:rPr>
          <w:rFonts w:asciiTheme="minorHAnsi" w:eastAsia="Times" w:hAnsiTheme="minorHAnsi" w:cstheme="minorHAnsi"/>
          <w:sz w:val="24"/>
          <w:szCs w:val="24"/>
        </w:rPr>
        <w:t>37</w:t>
      </w:r>
      <w:r w:rsidR="00A90BCB">
        <w:rPr>
          <w:rFonts w:asciiTheme="minorHAnsi" w:eastAsia="Times" w:hAnsiTheme="minorHAnsi" w:cstheme="minorHAnsi"/>
          <w:sz w:val="24"/>
          <w:szCs w:val="24"/>
        </w:rPr>
        <w:t xml:space="preserve">,000+ clients providing financial advice leads for both desk based and face-to-face advice teams </w:t>
      </w:r>
    </w:p>
    <w:p w14:paraId="7E81EB91" w14:textId="7FF37928" w:rsidR="00604C20" w:rsidRPr="00794E62" w:rsidRDefault="00A90BCB" w:rsidP="00604C20">
      <w:pPr>
        <w:pStyle w:val="ListParagraph"/>
        <w:widowControl w:val="0"/>
        <w:numPr>
          <w:ilvl w:val="0"/>
          <w:numId w:val="2"/>
        </w:numPr>
        <w:spacing w:after="0" w:line="240" w:lineRule="auto"/>
        <w:jc w:val="both"/>
        <w:rPr>
          <w:rFonts w:asciiTheme="minorHAnsi" w:eastAsia="Times" w:hAnsiTheme="minorHAnsi" w:cstheme="minorHAnsi"/>
          <w:sz w:val="24"/>
          <w:szCs w:val="24"/>
        </w:rPr>
      </w:pPr>
      <w:r>
        <w:rPr>
          <w:rFonts w:asciiTheme="minorHAnsi" w:eastAsia="Times" w:hAnsiTheme="minorHAnsi" w:cstheme="minorHAnsi"/>
          <w:sz w:val="24"/>
          <w:szCs w:val="24"/>
        </w:rPr>
        <w:t xml:space="preserve">Upskilling mortgage and protection advisers </w:t>
      </w:r>
      <w:r w:rsidR="002107BB">
        <w:rPr>
          <w:rFonts w:asciiTheme="minorHAnsi" w:eastAsia="Times" w:hAnsiTheme="minorHAnsi" w:cstheme="minorHAnsi"/>
          <w:sz w:val="24"/>
          <w:szCs w:val="24"/>
        </w:rPr>
        <w:t xml:space="preserve">to become IFAs </w:t>
      </w:r>
      <w:r>
        <w:rPr>
          <w:rFonts w:asciiTheme="minorHAnsi" w:eastAsia="Times" w:hAnsiTheme="minorHAnsi" w:cstheme="minorHAnsi"/>
          <w:sz w:val="24"/>
          <w:szCs w:val="24"/>
        </w:rPr>
        <w:t>through the Tavistock Academy</w:t>
      </w:r>
      <w:r w:rsidR="00E7070C">
        <w:rPr>
          <w:rFonts w:asciiTheme="minorHAnsi" w:eastAsia="Times" w:hAnsiTheme="minorHAnsi" w:cstheme="minorHAnsi"/>
          <w:sz w:val="24"/>
          <w:szCs w:val="24"/>
        </w:rPr>
        <w:t>.</w:t>
      </w:r>
    </w:p>
    <w:p w14:paraId="3F922144" w14:textId="11E72441" w:rsidR="000D52D0" w:rsidRPr="007425DC" w:rsidRDefault="000D52D0" w:rsidP="00275ACB">
      <w:pPr>
        <w:widowControl w:val="0"/>
        <w:spacing w:after="0" w:line="240" w:lineRule="auto"/>
        <w:jc w:val="both"/>
        <w:rPr>
          <w:rFonts w:asciiTheme="minorHAnsi" w:eastAsia="Times" w:hAnsiTheme="minorHAnsi" w:cstheme="minorHAnsi"/>
          <w:sz w:val="24"/>
          <w:szCs w:val="24"/>
        </w:rPr>
      </w:pPr>
    </w:p>
    <w:p w14:paraId="6AEFA108" w14:textId="478188F5" w:rsidR="00275ACB" w:rsidRPr="007425DC" w:rsidRDefault="00463FD0" w:rsidP="1F6B932A">
      <w:pPr>
        <w:widowControl w:val="0"/>
        <w:spacing w:after="0" w:line="240" w:lineRule="auto"/>
        <w:jc w:val="both"/>
        <w:rPr>
          <w:rFonts w:asciiTheme="minorHAnsi" w:eastAsia="Times" w:hAnsiTheme="minorHAnsi" w:cstheme="minorHAnsi"/>
          <w:sz w:val="24"/>
          <w:szCs w:val="24"/>
        </w:rPr>
      </w:pPr>
      <w:r w:rsidRPr="007425DC">
        <w:rPr>
          <w:rFonts w:asciiTheme="minorHAnsi" w:eastAsia="Times" w:hAnsiTheme="minorHAnsi" w:cstheme="minorHAnsi"/>
          <w:b/>
          <w:bCs/>
          <w:sz w:val="24"/>
          <w:szCs w:val="24"/>
        </w:rPr>
        <w:t>Tony Close</w:t>
      </w:r>
      <w:r w:rsidR="00275ACB" w:rsidRPr="007425DC">
        <w:rPr>
          <w:rFonts w:asciiTheme="minorHAnsi" w:eastAsia="Times" w:hAnsiTheme="minorHAnsi" w:cstheme="minorHAnsi"/>
          <w:b/>
          <w:bCs/>
          <w:sz w:val="24"/>
          <w:szCs w:val="24"/>
        </w:rPr>
        <w:t xml:space="preserve">, </w:t>
      </w:r>
      <w:r w:rsidRPr="007425DC">
        <w:rPr>
          <w:rFonts w:asciiTheme="minorHAnsi" w:eastAsia="Times" w:hAnsiTheme="minorHAnsi" w:cstheme="minorHAnsi"/>
          <w:b/>
          <w:bCs/>
          <w:sz w:val="24"/>
          <w:szCs w:val="24"/>
        </w:rPr>
        <w:t>P</w:t>
      </w:r>
      <w:r w:rsidR="006A00AF">
        <w:rPr>
          <w:rFonts w:asciiTheme="minorHAnsi" w:eastAsia="Times" w:hAnsiTheme="minorHAnsi" w:cstheme="minorHAnsi"/>
          <w:b/>
          <w:bCs/>
          <w:sz w:val="24"/>
          <w:szCs w:val="24"/>
        </w:rPr>
        <w:t>re</w:t>
      </w:r>
      <w:r w:rsidR="002F005A">
        <w:rPr>
          <w:rFonts w:asciiTheme="minorHAnsi" w:eastAsia="Times" w:hAnsiTheme="minorHAnsi" w:cstheme="minorHAnsi"/>
          <w:b/>
          <w:bCs/>
          <w:sz w:val="24"/>
          <w:szCs w:val="24"/>
        </w:rPr>
        <w:t>cise Protect</w:t>
      </w:r>
      <w:r w:rsidR="00275ACB" w:rsidRPr="007425DC">
        <w:rPr>
          <w:rFonts w:asciiTheme="minorHAnsi" w:eastAsia="Times" w:hAnsiTheme="minorHAnsi" w:cstheme="minorHAnsi"/>
          <w:b/>
          <w:bCs/>
          <w:sz w:val="24"/>
          <w:szCs w:val="24"/>
        </w:rPr>
        <w:t>’s Managing Director, said</w:t>
      </w:r>
      <w:r w:rsidR="00AA5100">
        <w:rPr>
          <w:rFonts w:asciiTheme="minorHAnsi" w:eastAsia="Times" w:hAnsiTheme="minorHAnsi" w:cstheme="minorHAnsi"/>
          <w:sz w:val="24"/>
          <w:szCs w:val="24"/>
        </w:rPr>
        <w:t>:</w:t>
      </w:r>
      <w:r w:rsidR="00275ACB" w:rsidRPr="007425DC">
        <w:rPr>
          <w:rFonts w:asciiTheme="minorHAnsi" w:eastAsia="Times" w:hAnsiTheme="minorHAnsi" w:cstheme="minorHAnsi"/>
          <w:sz w:val="24"/>
          <w:szCs w:val="24"/>
        </w:rPr>
        <w:t xml:space="preserve"> “</w:t>
      </w:r>
      <w:r w:rsidR="00A94DEA" w:rsidRPr="007425DC">
        <w:rPr>
          <w:rFonts w:asciiTheme="minorHAnsi" w:eastAsia="Times" w:hAnsiTheme="minorHAnsi" w:cstheme="minorHAnsi"/>
          <w:sz w:val="24"/>
          <w:szCs w:val="24"/>
        </w:rPr>
        <w:t>P</w:t>
      </w:r>
      <w:r w:rsidR="003959F3">
        <w:rPr>
          <w:rFonts w:asciiTheme="minorHAnsi" w:eastAsia="Times" w:hAnsiTheme="minorHAnsi" w:cstheme="minorHAnsi"/>
          <w:sz w:val="24"/>
          <w:szCs w:val="24"/>
        </w:rPr>
        <w:t>recise Protect</w:t>
      </w:r>
      <w:r w:rsidR="004313EC" w:rsidRPr="007425DC">
        <w:rPr>
          <w:rFonts w:asciiTheme="minorHAnsi" w:eastAsia="Times" w:hAnsiTheme="minorHAnsi" w:cstheme="minorHAnsi"/>
          <w:sz w:val="24"/>
          <w:szCs w:val="24"/>
        </w:rPr>
        <w:t xml:space="preserve">’s </w:t>
      </w:r>
      <w:r w:rsidR="006065A5" w:rsidRPr="007425DC">
        <w:rPr>
          <w:rFonts w:asciiTheme="minorHAnsi" w:eastAsia="Times" w:hAnsiTheme="minorHAnsi" w:cstheme="minorHAnsi"/>
          <w:sz w:val="24"/>
          <w:szCs w:val="24"/>
        </w:rPr>
        <w:t xml:space="preserve">revenues and </w:t>
      </w:r>
      <w:r w:rsidR="005A7CD6" w:rsidRPr="007425DC">
        <w:rPr>
          <w:rFonts w:asciiTheme="minorHAnsi" w:eastAsia="Times" w:hAnsiTheme="minorHAnsi" w:cstheme="minorHAnsi"/>
          <w:sz w:val="24"/>
          <w:szCs w:val="24"/>
        </w:rPr>
        <w:t>EBITDA</w:t>
      </w:r>
      <w:r w:rsidR="002B3F58" w:rsidRPr="007425DC">
        <w:rPr>
          <w:rFonts w:asciiTheme="minorHAnsi" w:eastAsia="Times" w:hAnsiTheme="minorHAnsi" w:cstheme="minorHAnsi"/>
          <w:sz w:val="24"/>
          <w:szCs w:val="24"/>
        </w:rPr>
        <w:t xml:space="preserve"> </w:t>
      </w:r>
      <w:r w:rsidR="004F38C3" w:rsidRPr="007425DC">
        <w:rPr>
          <w:rFonts w:asciiTheme="minorHAnsi" w:eastAsia="Times" w:hAnsiTheme="minorHAnsi" w:cstheme="minorHAnsi"/>
          <w:sz w:val="24"/>
          <w:szCs w:val="24"/>
        </w:rPr>
        <w:t>have</w:t>
      </w:r>
      <w:r w:rsidR="002B3F58" w:rsidRPr="007425DC">
        <w:rPr>
          <w:rFonts w:asciiTheme="minorHAnsi" w:eastAsia="Times" w:hAnsiTheme="minorHAnsi" w:cstheme="minorHAnsi"/>
          <w:sz w:val="24"/>
          <w:szCs w:val="24"/>
        </w:rPr>
        <w:t xml:space="preserve"> grow</w:t>
      </w:r>
      <w:r w:rsidR="004F38C3" w:rsidRPr="007425DC">
        <w:rPr>
          <w:rFonts w:asciiTheme="minorHAnsi" w:eastAsia="Times" w:hAnsiTheme="minorHAnsi" w:cstheme="minorHAnsi"/>
          <w:sz w:val="24"/>
          <w:szCs w:val="24"/>
        </w:rPr>
        <w:t>n</w:t>
      </w:r>
      <w:r w:rsidR="002B3F58" w:rsidRPr="007425DC">
        <w:rPr>
          <w:rFonts w:asciiTheme="minorHAnsi" w:eastAsia="Times" w:hAnsiTheme="minorHAnsi" w:cstheme="minorHAnsi"/>
          <w:sz w:val="24"/>
          <w:szCs w:val="24"/>
        </w:rPr>
        <w:t xml:space="preserve"> rapidly</w:t>
      </w:r>
      <w:r w:rsidR="00604C20">
        <w:rPr>
          <w:rFonts w:asciiTheme="minorHAnsi" w:eastAsia="Times" w:hAnsiTheme="minorHAnsi" w:cstheme="minorHAnsi"/>
          <w:sz w:val="24"/>
          <w:szCs w:val="24"/>
        </w:rPr>
        <w:t xml:space="preserve"> </w:t>
      </w:r>
      <w:r w:rsidR="006065A5" w:rsidRPr="007425DC">
        <w:rPr>
          <w:rFonts w:asciiTheme="minorHAnsi" w:eastAsia="Times" w:hAnsiTheme="minorHAnsi" w:cstheme="minorHAnsi"/>
          <w:sz w:val="24"/>
          <w:szCs w:val="24"/>
        </w:rPr>
        <w:t xml:space="preserve">and </w:t>
      </w:r>
      <w:r w:rsidR="3D7F3409" w:rsidRPr="007425DC">
        <w:rPr>
          <w:rFonts w:asciiTheme="minorHAnsi" w:eastAsia="Times" w:hAnsiTheme="minorHAnsi" w:cstheme="minorHAnsi"/>
          <w:sz w:val="24"/>
          <w:szCs w:val="24"/>
        </w:rPr>
        <w:t xml:space="preserve">we </w:t>
      </w:r>
      <w:r w:rsidR="002107BB">
        <w:rPr>
          <w:rFonts w:asciiTheme="minorHAnsi" w:eastAsia="Times" w:hAnsiTheme="minorHAnsi" w:cstheme="minorHAnsi"/>
          <w:sz w:val="24"/>
          <w:szCs w:val="24"/>
        </w:rPr>
        <w:t>remain</w:t>
      </w:r>
      <w:r w:rsidR="3D7F3409" w:rsidRPr="007425DC">
        <w:rPr>
          <w:rFonts w:asciiTheme="minorHAnsi" w:eastAsia="Times" w:hAnsiTheme="minorHAnsi" w:cstheme="minorHAnsi"/>
          <w:sz w:val="24"/>
          <w:szCs w:val="24"/>
        </w:rPr>
        <w:t xml:space="preserve"> excited about </w:t>
      </w:r>
      <w:r w:rsidR="001F7805">
        <w:rPr>
          <w:rFonts w:asciiTheme="minorHAnsi" w:eastAsia="Times" w:hAnsiTheme="minorHAnsi" w:cstheme="minorHAnsi"/>
          <w:sz w:val="24"/>
          <w:szCs w:val="24"/>
        </w:rPr>
        <w:t>its</w:t>
      </w:r>
      <w:r w:rsidR="3D7F3409" w:rsidRPr="007425DC">
        <w:rPr>
          <w:rFonts w:asciiTheme="minorHAnsi" w:eastAsia="Times" w:hAnsiTheme="minorHAnsi" w:cstheme="minorHAnsi"/>
          <w:sz w:val="24"/>
          <w:szCs w:val="24"/>
        </w:rPr>
        <w:t xml:space="preserve"> </w:t>
      </w:r>
      <w:r w:rsidR="00604C20" w:rsidRPr="007425DC">
        <w:rPr>
          <w:rFonts w:asciiTheme="minorHAnsi" w:eastAsia="Times" w:hAnsiTheme="minorHAnsi" w:cstheme="minorHAnsi"/>
          <w:sz w:val="24"/>
          <w:szCs w:val="24"/>
        </w:rPr>
        <w:t>prospects</w:t>
      </w:r>
      <w:r w:rsidR="006065A5" w:rsidRPr="007425DC">
        <w:rPr>
          <w:rFonts w:asciiTheme="minorHAnsi" w:eastAsia="Times" w:hAnsiTheme="minorHAnsi" w:cstheme="minorHAnsi"/>
          <w:sz w:val="24"/>
          <w:szCs w:val="24"/>
        </w:rPr>
        <w:t>.</w:t>
      </w:r>
      <w:r w:rsidR="005A7CD6" w:rsidRPr="007425DC">
        <w:rPr>
          <w:rFonts w:asciiTheme="minorHAnsi" w:eastAsia="Times" w:hAnsiTheme="minorHAnsi" w:cstheme="minorHAnsi"/>
          <w:sz w:val="24"/>
          <w:szCs w:val="24"/>
        </w:rPr>
        <w:t xml:space="preserve"> </w:t>
      </w:r>
      <w:r w:rsidR="00604C20">
        <w:rPr>
          <w:rFonts w:asciiTheme="minorHAnsi" w:eastAsia="Times" w:hAnsiTheme="minorHAnsi" w:cstheme="minorHAnsi"/>
          <w:sz w:val="24"/>
          <w:szCs w:val="24"/>
        </w:rPr>
        <w:t>However, w</w:t>
      </w:r>
      <w:r w:rsidR="006065A5" w:rsidRPr="007425DC">
        <w:rPr>
          <w:rFonts w:asciiTheme="minorHAnsi" w:eastAsia="Times" w:hAnsiTheme="minorHAnsi" w:cstheme="minorHAnsi"/>
          <w:sz w:val="24"/>
          <w:szCs w:val="24"/>
        </w:rPr>
        <w:t>e</w:t>
      </w:r>
      <w:r w:rsidR="005A7CD6" w:rsidRPr="007425DC">
        <w:rPr>
          <w:rFonts w:asciiTheme="minorHAnsi" w:eastAsia="Times" w:hAnsiTheme="minorHAnsi" w:cstheme="minorHAnsi"/>
          <w:sz w:val="24"/>
          <w:szCs w:val="24"/>
        </w:rPr>
        <w:t xml:space="preserve"> </w:t>
      </w:r>
      <w:r w:rsidR="00C476F9" w:rsidRPr="007425DC">
        <w:rPr>
          <w:rFonts w:asciiTheme="minorHAnsi" w:eastAsia="Times" w:hAnsiTheme="minorHAnsi" w:cstheme="minorHAnsi"/>
          <w:sz w:val="24"/>
          <w:szCs w:val="24"/>
        </w:rPr>
        <w:t xml:space="preserve">are very pleased to be joining the Tavistock </w:t>
      </w:r>
      <w:r w:rsidR="00AA5100">
        <w:rPr>
          <w:rFonts w:asciiTheme="minorHAnsi" w:eastAsia="Times" w:hAnsiTheme="minorHAnsi" w:cstheme="minorHAnsi"/>
          <w:sz w:val="24"/>
          <w:szCs w:val="24"/>
        </w:rPr>
        <w:t>g</w:t>
      </w:r>
      <w:r w:rsidR="00C476F9" w:rsidRPr="007425DC">
        <w:rPr>
          <w:rFonts w:asciiTheme="minorHAnsi" w:eastAsia="Times" w:hAnsiTheme="minorHAnsi" w:cstheme="minorHAnsi"/>
          <w:sz w:val="24"/>
          <w:szCs w:val="24"/>
        </w:rPr>
        <w:t xml:space="preserve">roup </w:t>
      </w:r>
      <w:r w:rsidR="00604C20">
        <w:rPr>
          <w:rFonts w:asciiTheme="minorHAnsi" w:eastAsia="Times" w:hAnsiTheme="minorHAnsi" w:cstheme="minorHAnsi"/>
          <w:sz w:val="24"/>
          <w:szCs w:val="24"/>
        </w:rPr>
        <w:t>which will enable us</w:t>
      </w:r>
      <w:r w:rsidR="00550906">
        <w:rPr>
          <w:rFonts w:asciiTheme="minorHAnsi" w:eastAsia="Times" w:hAnsiTheme="minorHAnsi" w:cstheme="minorHAnsi"/>
          <w:sz w:val="24"/>
          <w:szCs w:val="24"/>
        </w:rPr>
        <w:t xml:space="preserve"> to </w:t>
      </w:r>
      <w:r w:rsidR="00C476F9" w:rsidRPr="007425DC">
        <w:rPr>
          <w:rFonts w:asciiTheme="minorHAnsi" w:eastAsia="Times" w:hAnsiTheme="minorHAnsi" w:cstheme="minorHAnsi"/>
          <w:sz w:val="24"/>
          <w:szCs w:val="24"/>
        </w:rPr>
        <w:t xml:space="preserve">offer </w:t>
      </w:r>
      <w:r w:rsidR="00AF1B99" w:rsidRPr="007425DC">
        <w:rPr>
          <w:rFonts w:asciiTheme="minorHAnsi" w:eastAsia="Times" w:hAnsiTheme="minorHAnsi" w:cstheme="minorHAnsi"/>
          <w:sz w:val="24"/>
          <w:szCs w:val="24"/>
        </w:rPr>
        <w:t xml:space="preserve">a </w:t>
      </w:r>
      <w:r w:rsidR="006A6714" w:rsidRPr="007425DC">
        <w:rPr>
          <w:rFonts w:asciiTheme="minorHAnsi" w:eastAsia="Times" w:hAnsiTheme="minorHAnsi" w:cstheme="minorHAnsi"/>
          <w:sz w:val="24"/>
          <w:szCs w:val="24"/>
        </w:rPr>
        <w:t xml:space="preserve">much </w:t>
      </w:r>
      <w:r w:rsidR="00AF1B99" w:rsidRPr="007425DC">
        <w:rPr>
          <w:rFonts w:asciiTheme="minorHAnsi" w:eastAsia="Times" w:hAnsiTheme="minorHAnsi" w:cstheme="minorHAnsi"/>
          <w:sz w:val="24"/>
          <w:szCs w:val="24"/>
        </w:rPr>
        <w:t xml:space="preserve">wider range of services to our </w:t>
      </w:r>
      <w:r w:rsidR="009A2796" w:rsidRPr="007425DC">
        <w:rPr>
          <w:rFonts w:asciiTheme="minorHAnsi" w:eastAsia="Times" w:hAnsiTheme="minorHAnsi" w:cstheme="minorHAnsi"/>
          <w:sz w:val="24"/>
          <w:szCs w:val="24"/>
        </w:rPr>
        <w:t>c</w:t>
      </w:r>
      <w:r w:rsidR="002A1BB7" w:rsidRPr="007425DC">
        <w:rPr>
          <w:rFonts w:asciiTheme="minorHAnsi" w:eastAsia="Times" w:hAnsiTheme="minorHAnsi" w:cstheme="minorHAnsi"/>
          <w:sz w:val="24"/>
          <w:szCs w:val="24"/>
        </w:rPr>
        <w:t>lients</w:t>
      </w:r>
      <w:r w:rsidR="002107BB">
        <w:rPr>
          <w:rFonts w:asciiTheme="minorHAnsi" w:eastAsia="Times" w:hAnsiTheme="minorHAnsi" w:cstheme="minorHAnsi"/>
          <w:sz w:val="24"/>
          <w:szCs w:val="24"/>
        </w:rPr>
        <w:t>, as well as</w:t>
      </w:r>
      <w:r w:rsidR="00604C20">
        <w:rPr>
          <w:rFonts w:asciiTheme="minorHAnsi" w:eastAsia="Times" w:hAnsiTheme="minorHAnsi" w:cstheme="minorHAnsi"/>
          <w:sz w:val="24"/>
          <w:szCs w:val="24"/>
        </w:rPr>
        <w:t xml:space="preserve"> deliver a development pathway for advisers and career development opportunities for staff.</w:t>
      </w:r>
      <w:r w:rsidR="00275ACB" w:rsidRPr="007425DC">
        <w:rPr>
          <w:rFonts w:asciiTheme="minorHAnsi" w:eastAsia="Times" w:hAnsiTheme="minorHAnsi" w:cstheme="minorHAnsi"/>
          <w:sz w:val="24"/>
          <w:szCs w:val="24"/>
        </w:rPr>
        <w:t>”</w:t>
      </w:r>
    </w:p>
    <w:p w14:paraId="0601A4CC" w14:textId="77777777" w:rsidR="00275ACB" w:rsidRPr="007425DC" w:rsidRDefault="00275ACB" w:rsidP="00275ACB">
      <w:pPr>
        <w:widowControl w:val="0"/>
        <w:spacing w:after="0" w:line="240" w:lineRule="auto"/>
        <w:jc w:val="both"/>
        <w:rPr>
          <w:rFonts w:asciiTheme="minorHAnsi" w:eastAsia="Times" w:hAnsiTheme="minorHAnsi" w:cstheme="minorHAnsi"/>
          <w:sz w:val="24"/>
          <w:szCs w:val="24"/>
        </w:rPr>
      </w:pPr>
    </w:p>
    <w:p w14:paraId="081BE760" w14:textId="66EA8705" w:rsidR="00275ACB" w:rsidRPr="007425DC" w:rsidRDefault="00275ACB" w:rsidP="00275ACB">
      <w:pPr>
        <w:widowControl w:val="0"/>
        <w:spacing w:after="0" w:line="240" w:lineRule="auto"/>
        <w:jc w:val="both"/>
        <w:rPr>
          <w:rFonts w:asciiTheme="minorHAnsi" w:eastAsia="Times" w:hAnsiTheme="minorHAnsi" w:cstheme="minorHAnsi"/>
          <w:sz w:val="24"/>
          <w:szCs w:val="24"/>
        </w:rPr>
      </w:pPr>
      <w:r w:rsidRPr="007425DC">
        <w:rPr>
          <w:rFonts w:asciiTheme="minorHAnsi" w:eastAsia="Times" w:hAnsiTheme="minorHAnsi" w:cstheme="minorHAnsi"/>
          <w:b/>
          <w:bCs/>
          <w:sz w:val="24"/>
          <w:szCs w:val="24"/>
        </w:rPr>
        <w:t>Brian Raven, Tavistock’s Chief Executive, said</w:t>
      </w:r>
      <w:r w:rsidRPr="007425DC">
        <w:rPr>
          <w:rFonts w:asciiTheme="minorHAnsi" w:eastAsia="Times" w:hAnsiTheme="minorHAnsi" w:cstheme="minorHAnsi"/>
          <w:sz w:val="24"/>
          <w:szCs w:val="24"/>
        </w:rPr>
        <w:t xml:space="preserve">; “We are </w:t>
      </w:r>
      <w:r w:rsidR="00802581">
        <w:rPr>
          <w:rFonts w:asciiTheme="minorHAnsi" w:eastAsia="Times" w:hAnsiTheme="minorHAnsi" w:cstheme="minorHAnsi"/>
          <w:sz w:val="24"/>
          <w:szCs w:val="24"/>
        </w:rPr>
        <w:t>delighted</w:t>
      </w:r>
      <w:r w:rsidRPr="007425DC">
        <w:rPr>
          <w:rFonts w:asciiTheme="minorHAnsi" w:eastAsia="Times" w:hAnsiTheme="minorHAnsi" w:cstheme="minorHAnsi"/>
          <w:sz w:val="24"/>
          <w:szCs w:val="24"/>
        </w:rPr>
        <w:t xml:space="preserve"> to welcome </w:t>
      </w:r>
      <w:r w:rsidR="003E73E0" w:rsidRPr="007425DC">
        <w:rPr>
          <w:rFonts w:asciiTheme="minorHAnsi" w:eastAsia="Times" w:hAnsiTheme="minorHAnsi" w:cstheme="minorHAnsi"/>
          <w:sz w:val="24"/>
          <w:szCs w:val="24"/>
        </w:rPr>
        <w:t xml:space="preserve">Tony and his </w:t>
      </w:r>
      <w:r w:rsidR="00D323AE" w:rsidRPr="007425DC">
        <w:rPr>
          <w:rFonts w:asciiTheme="minorHAnsi" w:eastAsia="Times" w:hAnsiTheme="minorHAnsi" w:cstheme="minorHAnsi"/>
          <w:sz w:val="24"/>
          <w:szCs w:val="24"/>
        </w:rPr>
        <w:t xml:space="preserve">team into the </w:t>
      </w:r>
      <w:r w:rsidR="00584178">
        <w:rPr>
          <w:rFonts w:asciiTheme="minorHAnsi" w:eastAsia="Times" w:hAnsiTheme="minorHAnsi" w:cstheme="minorHAnsi"/>
          <w:sz w:val="24"/>
          <w:szCs w:val="24"/>
        </w:rPr>
        <w:t>group</w:t>
      </w:r>
      <w:r w:rsidR="00584178" w:rsidRPr="007425DC">
        <w:rPr>
          <w:rFonts w:asciiTheme="minorHAnsi" w:eastAsia="Times" w:hAnsiTheme="minorHAnsi" w:cstheme="minorHAnsi"/>
          <w:sz w:val="24"/>
          <w:szCs w:val="24"/>
        </w:rPr>
        <w:t xml:space="preserve"> </w:t>
      </w:r>
      <w:r w:rsidR="00D323AE" w:rsidRPr="007425DC">
        <w:rPr>
          <w:rFonts w:asciiTheme="minorHAnsi" w:eastAsia="Times" w:hAnsiTheme="minorHAnsi" w:cstheme="minorHAnsi"/>
          <w:sz w:val="24"/>
          <w:szCs w:val="24"/>
        </w:rPr>
        <w:t xml:space="preserve">and </w:t>
      </w:r>
      <w:r w:rsidR="00214970" w:rsidRPr="007425DC">
        <w:rPr>
          <w:rFonts w:asciiTheme="minorHAnsi" w:eastAsia="Times" w:hAnsiTheme="minorHAnsi" w:cstheme="minorHAnsi"/>
          <w:sz w:val="24"/>
          <w:szCs w:val="24"/>
        </w:rPr>
        <w:t xml:space="preserve">to </w:t>
      </w:r>
      <w:r w:rsidR="001B68B6">
        <w:rPr>
          <w:rFonts w:asciiTheme="minorHAnsi" w:eastAsia="Times" w:hAnsiTheme="minorHAnsi" w:cstheme="minorHAnsi"/>
          <w:sz w:val="24"/>
          <w:szCs w:val="24"/>
        </w:rPr>
        <w:t>add</w:t>
      </w:r>
      <w:r w:rsidR="00BB73D4">
        <w:rPr>
          <w:rFonts w:asciiTheme="minorHAnsi" w:eastAsia="Times" w:hAnsiTheme="minorHAnsi" w:cstheme="minorHAnsi"/>
          <w:sz w:val="24"/>
          <w:szCs w:val="24"/>
        </w:rPr>
        <w:t xml:space="preserve"> P</w:t>
      </w:r>
      <w:r w:rsidR="003959F3">
        <w:rPr>
          <w:rFonts w:asciiTheme="minorHAnsi" w:eastAsia="Times" w:hAnsiTheme="minorHAnsi" w:cstheme="minorHAnsi"/>
          <w:sz w:val="24"/>
          <w:szCs w:val="24"/>
        </w:rPr>
        <w:t>recise Protect</w:t>
      </w:r>
      <w:r w:rsidR="00BB73D4">
        <w:rPr>
          <w:rFonts w:asciiTheme="minorHAnsi" w:eastAsia="Times" w:hAnsiTheme="minorHAnsi" w:cstheme="minorHAnsi"/>
          <w:sz w:val="24"/>
          <w:szCs w:val="24"/>
        </w:rPr>
        <w:t xml:space="preserve">’s products to the wider </w:t>
      </w:r>
      <w:r w:rsidR="00AA5100">
        <w:rPr>
          <w:rFonts w:asciiTheme="minorHAnsi" w:eastAsia="Times" w:hAnsiTheme="minorHAnsi" w:cstheme="minorHAnsi"/>
          <w:sz w:val="24"/>
          <w:szCs w:val="24"/>
        </w:rPr>
        <w:t>g</w:t>
      </w:r>
      <w:r w:rsidR="00BB73D4">
        <w:rPr>
          <w:rFonts w:asciiTheme="minorHAnsi" w:eastAsia="Times" w:hAnsiTheme="minorHAnsi" w:cstheme="minorHAnsi"/>
          <w:sz w:val="24"/>
          <w:szCs w:val="24"/>
        </w:rPr>
        <w:t>roup’s service proposition.</w:t>
      </w:r>
      <w:r w:rsidR="003F2C47">
        <w:rPr>
          <w:rFonts w:asciiTheme="minorHAnsi" w:eastAsia="Times" w:hAnsiTheme="minorHAnsi" w:cstheme="minorHAnsi"/>
          <w:sz w:val="24"/>
          <w:szCs w:val="24"/>
        </w:rPr>
        <w:t xml:space="preserve"> </w:t>
      </w:r>
      <w:r w:rsidR="00802581">
        <w:rPr>
          <w:rFonts w:asciiTheme="minorHAnsi" w:eastAsia="Times" w:hAnsiTheme="minorHAnsi" w:cstheme="minorHAnsi"/>
          <w:sz w:val="24"/>
          <w:szCs w:val="24"/>
        </w:rPr>
        <w:t xml:space="preserve">We look forward to benefitting from numerous synergies, including operational </w:t>
      </w:r>
      <w:r w:rsidR="00802581">
        <w:rPr>
          <w:rFonts w:asciiTheme="minorHAnsi" w:eastAsia="Times" w:hAnsiTheme="minorHAnsi" w:cstheme="minorHAnsi"/>
          <w:sz w:val="24"/>
          <w:szCs w:val="24"/>
        </w:rPr>
        <w:lastRenderedPageBreak/>
        <w:t xml:space="preserve">cost savings, increased </w:t>
      </w:r>
      <w:r w:rsidR="006F1F9B">
        <w:rPr>
          <w:rFonts w:asciiTheme="minorHAnsi" w:eastAsia="Times" w:hAnsiTheme="minorHAnsi" w:cstheme="minorHAnsi"/>
          <w:sz w:val="24"/>
          <w:szCs w:val="24"/>
        </w:rPr>
        <w:t>profitability</w:t>
      </w:r>
      <w:r w:rsidR="001753DB">
        <w:rPr>
          <w:rFonts w:asciiTheme="minorHAnsi" w:eastAsia="Times" w:hAnsiTheme="minorHAnsi" w:cstheme="minorHAnsi"/>
          <w:sz w:val="24"/>
          <w:szCs w:val="24"/>
        </w:rPr>
        <w:t xml:space="preserve"> </w:t>
      </w:r>
      <w:r w:rsidR="003904B2">
        <w:rPr>
          <w:rFonts w:asciiTheme="minorHAnsi" w:eastAsia="Times" w:hAnsiTheme="minorHAnsi" w:cstheme="minorHAnsi"/>
          <w:sz w:val="24"/>
          <w:szCs w:val="24"/>
        </w:rPr>
        <w:t xml:space="preserve">and </w:t>
      </w:r>
      <w:r w:rsidR="00802581">
        <w:rPr>
          <w:rFonts w:asciiTheme="minorHAnsi" w:eastAsia="Times" w:hAnsiTheme="minorHAnsi" w:cstheme="minorHAnsi"/>
          <w:sz w:val="24"/>
          <w:szCs w:val="24"/>
        </w:rPr>
        <w:t>new business leads.</w:t>
      </w:r>
      <w:r w:rsidRPr="007425DC">
        <w:rPr>
          <w:rFonts w:asciiTheme="minorHAnsi" w:eastAsia="Times" w:hAnsiTheme="minorHAnsi" w:cstheme="minorHAnsi"/>
          <w:sz w:val="24"/>
          <w:szCs w:val="24"/>
        </w:rPr>
        <w:t>”</w:t>
      </w:r>
    </w:p>
    <w:p w14:paraId="319637DA" w14:textId="77777777" w:rsidR="001357AD" w:rsidRPr="007425DC" w:rsidRDefault="001357AD" w:rsidP="00275ACB">
      <w:pPr>
        <w:spacing w:after="0" w:line="240" w:lineRule="auto"/>
        <w:rPr>
          <w:rFonts w:asciiTheme="minorHAnsi" w:eastAsia="Times" w:hAnsiTheme="minorHAnsi" w:cstheme="minorHAnsi"/>
          <w:b/>
          <w:sz w:val="24"/>
          <w:szCs w:val="24"/>
        </w:rPr>
      </w:pPr>
    </w:p>
    <w:p w14:paraId="4B569ACA" w14:textId="77777777" w:rsidR="009D7C9D" w:rsidRPr="007425DC" w:rsidRDefault="009D7C9D" w:rsidP="00275ACB">
      <w:pPr>
        <w:spacing w:after="0" w:line="240" w:lineRule="auto"/>
        <w:rPr>
          <w:rFonts w:asciiTheme="minorHAnsi" w:eastAsia="Times" w:hAnsiTheme="minorHAnsi" w:cstheme="minorHAnsi"/>
          <w:b/>
          <w:sz w:val="24"/>
          <w:szCs w:val="24"/>
        </w:rPr>
      </w:pPr>
    </w:p>
    <w:p w14:paraId="4ADC3D87" w14:textId="432A5DA0" w:rsidR="00275ACB" w:rsidRPr="007425DC" w:rsidRDefault="00275ACB" w:rsidP="00275ACB">
      <w:pPr>
        <w:spacing w:after="0" w:line="240" w:lineRule="auto"/>
        <w:rPr>
          <w:rFonts w:asciiTheme="minorHAnsi" w:eastAsia="Times" w:hAnsiTheme="minorHAnsi" w:cstheme="minorHAnsi"/>
          <w:b/>
          <w:sz w:val="24"/>
          <w:szCs w:val="24"/>
        </w:rPr>
      </w:pPr>
      <w:r w:rsidRPr="007425DC">
        <w:rPr>
          <w:rFonts w:asciiTheme="minorHAnsi" w:eastAsia="Times" w:hAnsiTheme="minorHAnsi" w:cstheme="minorHAnsi"/>
          <w:b/>
          <w:sz w:val="24"/>
          <w:szCs w:val="24"/>
        </w:rPr>
        <w:t>For further information:</w:t>
      </w:r>
    </w:p>
    <w:p w14:paraId="7E3150D6" w14:textId="77777777" w:rsidR="00275ACB" w:rsidRPr="007425DC" w:rsidRDefault="00275ACB" w:rsidP="00275ACB">
      <w:pPr>
        <w:spacing w:after="0" w:line="240" w:lineRule="auto"/>
        <w:rPr>
          <w:rFonts w:asciiTheme="minorHAnsi" w:eastAsia="Times" w:hAnsiTheme="minorHAnsi"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895126" w:rsidRPr="007425DC" w14:paraId="697671C3" w14:textId="77777777" w:rsidTr="00895126">
        <w:tc>
          <w:tcPr>
            <w:tcW w:w="8214" w:type="dxa"/>
          </w:tcPr>
          <w:p w14:paraId="44F7180E" w14:textId="77777777" w:rsidR="00895126" w:rsidRPr="007425DC" w:rsidRDefault="00895126" w:rsidP="005862B8">
            <w:pPr>
              <w:rPr>
                <w:rFonts w:asciiTheme="minorHAnsi" w:hAnsiTheme="minorHAnsi" w:cstheme="minorHAnsi"/>
                <w:sz w:val="24"/>
                <w:szCs w:val="24"/>
              </w:rPr>
            </w:pPr>
            <w:r w:rsidRPr="007425DC">
              <w:rPr>
                <w:rFonts w:asciiTheme="minorHAnsi" w:hAnsiTheme="minorHAnsi" w:cstheme="minorHAnsi"/>
                <w:b/>
                <w:sz w:val="24"/>
                <w:szCs w:val="24"/>
              </w:rPr>
              <w:t>Tavistock Investments Plc</w:t>
            </w:r>
          </w:p>
          <w:p w14:paraId="37987451" w14:textId="77777777" w:rsidR="00895126" w:rsidRPr="007425DC" w:rsidRDefault="00895126" w:rsidP="005862B8">
            <w:pPr>
              <w:rPr>
                <w:rFonts w:asciiTheme="minorHAnsi" w:hAnsiTheme="minorHAnsi" w:cstheme="minorHAnsi"/>
                <w:sz w:val="24"/>
                <w:szCs w:val="24"/>
              </w:rPr>
            </w:pPr>
            <w:r w:rsidRPr="007425DC">
              <w:rPr>
                <w:rFonts w:asciiTheme="minorHAnsi" w:hAnsiTheme="minorHAnsi" w:cstheme="minorHAnsi"/>
                <w:sz w:val="24"/>
                <w:szCs w:val="24"/>
              </w:rPr>
              <w:t>Oliver Cooke</w:t>
            </w:r>
          </w:p>
          <w:p w14:paraId="21302430" w14:textId="4757E647" w:rsidR="00895126" w:rsidRPr="007425DC" w:rsidRDefault="00895126" w:rsidP="005862B8">
            <w:pPr>
              <w:rPr>
                <w:rFonts w:asciiTheme="minorHAnsi" w:hAnsiTheme="minorHAnsi" w:cstheme="minorHAnsi"/>
                <w:sz w:val="24"/>
                <w:szCs w:val="24"/>
              </w:rPr>
            </w:pPr>
            <w:r w:rsidRPr="007425DC">
              <w:rPr>
                <w:rFonts w:asciiTheme="minorHAnsi" w:hAnsiTheme="minorHAnsi" w:cstheme="minorHAnsi"/>
                <w:sz w:val="24"/>
                <w:szCs w:val="24"/>
              </w:rPr>
              <w:t>Brian Raven</w:t>
            </w:r>
            <w:r w:rsidR="0074437A" w:rsidRPr="007425DC">
              <w:rPr>
                <w:rFonts w:asciiTheme="minorHAnsi" w:hAnsiTheme="minorHAnsi" w:cstheme="minorHAnsi"/>
                <w:sz w:val="24"/>
                <w:szCs w:val="24"/>
              </w:rPr>
              <w:t xml:space="preserve">                                                                                           </w:t>
            </w:r>
            <w:hyperlink r:id="rId10" w:history="1">
              <w:r w:rsidR="00F424A8" w:rsidRPr="007425DC">
                <w:rPr>
                  <w:rStyle w:val="Hyperlink"/>
                  <w:rFonts w:asciiTheme="minorHAnsi" w:hAnsiTheme="minorHAnsi" w:cstheme="minorHAnsi"/>
                  <w:color w:val="auto"/>
                  <w:sz w:val="24"/>
                  <w:szCs w:val="24"/>
                  <w:u w:val="none"/>
                </w:rPr>
                <w:t>Tel:</w:t>
              </w:r>
              <w:r w:rsidR="00251062" w:rsidRPr="007425DC">
                <w:rPr>
                  <w:rStyle w:val="Hyperlink"/>
                  <w:rFonts w:asciiTheme="minorHAnsi" w:hAnsiTheme="minorHAnsi" w:cstheme="minorHAnsi"/>
                  <w:color w:val="auto"/>
                  <w:sz w:val="24"/>
                  <w:szCs w:val="24"/>
                  <w:u w:val="none"/>
                </w:rPr>
                <w:t xml:space="preserve"> </w:t>
              </w:r>
              <w:r w:rsidR="00F424A8" w:rsidRPr="007425DC">
                <w:rPr>
                  <w:rStyle w:val="Hyperlink"/>
                  <w:rFonts w:asciiTheme="minorHAnsi" w:hAnsiTheme="minorHAnsi" w:cstheme="minorHAnsi"/>
                  <w:color w:val="auto"/>
                  <w:sz w:val="24"/>
                  <w:szCs w:val="24"/>
                  <w:u w:val="none"/>
                </w:rPr>
                <w:t>01753</w:t>
              </w:r>
            </w:hyperlink>
            <w:r w:rsidR="00F424A8" w:rsidRPr="007425DC">
              <w:rPr>
                <w:rFonts w:asciiTheme="minorHAnsi" w:hAnsiTheme="minorHAnsi" w:cstheme="minorHAnsi"/>
                <w:sz w:val="24"/>
                <w:szCs w:val="24"/>
              </w:rPr>
              <w:t xml:space="preserve"> 867000</w:t>
            </w:r>
          </w:p>
          <w:p w14:paraId="4EE90474" w14:textId="77777777" w:rsidR="00895126" w:rsidRPr="007425DC" w:rsidRDefault="00895126" w:rsidP="005862B8">
            <w:pPr>
              <w:rPr>
                <w:rFonts w:asciiTheme="minorHAnsi" w:eastAsia="Times" w:hAnsiTheme="minorHAnsi" w:cstheme="minorHAnsi"/>
                <w:b/>
                <w:sz w:val="24"/>
                <w:szCs w:val="24"/>
              </w:rPr>
            </w:pPr>
          </w:p>
        </w:tc>
      </w:tr>
      <w:tr w:rsidR="00895126" w:rsidRPr="0012128E" w14:paraId="4C700663" w14:textId="77777777" w:rsidTr="00895126">
        <w:tc>
          <w:tcPr>
            <w:tcW w:w="8214" w:type="dxa"/>
          </w:tcPr>
          <w:tbl>
            <w:tblPr>
              <w:tblW w:w="8080" w:type="dxa"/>
              <w:tblCellMar>
                <w:left w:w="0" w:type="dxa"/>
                <w:right w:w="0" w:type="dxa"/>
              </w:tblCellMar>
              <w:tblLook w:val="04A0" w:firstRow="1" w:lastRow="0" w:firstColumn="1" w:lastColumn="0" w:noHBand="0" w:noVBand="1"/>
            </w:tblPr>
            <w:tblGrid>
              <w:gridCol w:w="5762"/>
              <w:gridCol w:w="2318"/>
            </w:tblGrid>
            <w:tr w:rsidR="00895126" w:rsidRPr="004F7AFC" w14:paraId="20277E09" w14:textId="77777777">
              <w:tc>
                <w:tcPr>
                  <w:tcW w:w="5454" w:type="dxa"/>
                  <w:tcMar>
                    <w:top w:w="0" w:type="dxa"/>
                    <w:left w:w="108" w:type="dxa"/>
                    <w:bottom w:w="0" w:type="dxa"/>
                    <w:right w:w="108" w:type="dxa"/>
                  </w:tcMar>
                  <w:hideMark/>
                </w:tcPr>
                <w:p w14:paraId="00FD6ADA" w14:textId="77777777" w:rsidR="00895126" w:rsidRPr="004F7AFC" w:rsidRDefault="00895126" w:rsidP="006F7D58">
                  <w:pPr>
                    <w:spacing w:after="0" w:line="240" w:lineRule="auto"/>
                    <w:ind w:left="-74"/>
                    <w:jc w:val="both"/>
                    <w:rPr>
                      <w:rFonts w:asciiTheme="minorHAnsi" w:eastAsia="Times New Roman" w:hAnsiTheme="minorHAnsi" w:cstheme="minorHAnsi"/>
                      <w:b/>
                      <w:bCs/>
                      <w:color w:val="212721"/>
                      <w:sz w:val="24"/>
                      <w:szCs w:val="24"/>
                    </w:rPr>
                  </w:pPr>
                  <w:r w:rsidRPr="004F7AFC">
                    <w:rPr>
                      <w:rFonts w:asciiTheme="minorHAnsi" w:eastAsia="Times New Roman" w:hAnsiTheme="minorHAnsi" w:cstheme="minorHAnsi"/>
                      <w:b/>
                      <w:bCs/>
                      <w:color w:val="212721"/>
                      <w:sz w:val="24"/>
                      <w:szCs w:val="24"/>
                    </w:rPr>
                    <w:t>Allenby Capital Limited</w:t>
                  </w:r>
                </w:p>
                <w:p w14:paraId="14F8DFB3" w14:textId="77777777" w:rsidR="00895126" w:rsidRPr="004F7AFC" w:rsidRDefault="00895126" w:rsidP="006F7D58">
                  <w:pPr>
                    <w:spacing w:after="0" w:line="240" w:lineRule="auto"/>
                    <w:ind w:left="-74"/>
                    <w:jc w:val="both"/>
                    <w:rPr>
                      <w:rFonts w:asciiTheme="minorHAnsi" w:eastAsia="Times New Roman" w:hAnsiTheme="minorHAnsi" w:cstheme="minorHAnsi"/>
                      <w:b/>
                      <w:bCs/>
                      <w:color w:val="212721"/>
                      <w:sz w:val="24"/>
                      <w:szCs w:val="24"/>
                    </w:rPr>
                  </w:pPr>
                  <w:r w:rsidRPr="004F7AFC">
                    <w:rPr>
                      <w:rFonts w:asciiTheme="minorHAnsi" w:eastAsia="Times New Roman" w:hAnsiTheme="minorHAnsi" w:cstheme="minorHAnsi"/>
                      <w:b/>
                      <w:bCs/>
                      <w:color w:val="212721"/>
                      <w:sz w:val="24"/>
                      <w:szCs w:val="24"/>
                    </w:rPr>
                    <w:t>(Nominated adviser and broker)</w:t>
                  </w:r>
                </w:p>
                <w:p w14:paraId="2AAA99D7" w14:textId="77777777" w:rsidR="00895126" w:rsidRPr="004F7AFC" w:rsidRDefault="00895126" w:rsidP="006F7D58">
                  <w:pPr>
                    <w:spacing w:after="0" w:line="240" w:lineRule="auto"/>
                    <w:ind w:left="-74"/>
                    <w:jc w:val="both"/>
                    <w:rPr>
                      <w:rFonts w:asciiTheme="minorHAnsi" w:eastAsia="Times New Roman" w:hAnsiTheme="minorHAnsi" w:cstheme="minorHAnsi"/>
                      <w:color w:val="212721"/>
                      <w:sz w:val="24"/>
                      <w:szCs w:val="24"/>
                    </w:rPr>
                  </w:pPr>
                  <w:r w:rsidRPr="004F7AFC">
                    <w:rPr>
                      <w:rFonts w:asciiTheme="minorHAnsi" w:eastAsia="Times New Roman" w:hAnsiTheme="minorHAnsi" w:cstheme="minorHAnsi"/>
                      <w:color w:val="212721"/>
                      <w:sz w:val="24"/>
                      <w:szCs w:val="24"/>
                    </w:rPr>
                    <w:t>Corporate Finance:</w:t>
                  </w:r>
                </w:p>
                <w:p w14:paraId="6DDC9AD7" w14:textId="77777777" w:rsidR="00895126" w:rsidRPr="004F7AFC" w:rsidRDefault="00895126" w:rsidP="006F7D58">
                  <w:pPr>
                    <w:spacing w:after="0" w:line="240" w:lineRule="auto"/>
                    <w:ind w:left="-74"/>
                    <w:jc w:val="both"/>
                    <w:rPr>
                      <w:rFonts w:asciiTheme="minorHAnsi" w:eastAsia="Times New Roman" w:hAnsiTheme="minorHAnsi" w:cstheme="minorHAnsi"/>
                      <w:color w:val="212721"/>
                      <w:sz w:val="24"/>
                      <w:szCs w:val="24"/>
                    </w:rPr>
                  </w:pPr>
                  <w:r w:rsidRPr="004F7AFC">
                    <w:rPr>
                      <w:rFonts w:asciiTheme="minorHAnsi" w:eastAsia="Times New Roman" w:hAnsiTheme="minorHAnsi" w:cstheme="minorHAnsi"/>
                      <w:color w:val="212721"/>
                      <w:sz w:val="24"/>
                      <w:szCs w:val="24"/>
                    </w:rPr>
                    <w:t>Nick Naylor, Nick Athanas, Daniel Dearden-Williams</w:t>
                  </w:r>
                </w:p>
                <w:p w14:paraId="432D2879" w14:textId="77777777" w:rsidR="00895126" w:rsidRPr="004F7AFC" w:rsidRDefault="00895126" w:rsidP="006F7D58">
                  <w:pPr>
                    <w:spacing w:after="0" w:line="240" w:lineRule="auto"/>
                    <w:ind w:left="-74"/>
                    <w:jc w:val="both"/>
                    <w:rPr>
                      <w:rFonts w:asciiTheme="minorHAnsi" w:eastAsia="Times New Roman" w:hAnsiTheme="minorHAnsi" w:cstheme="minorHAnsi"/>
                      <w:color w:val="212721"/>
                      <w:sz w:val="24"/>
                      <w:szCs w:val="24"/>
                    </w:rPr>
                  </w:pPr>
                  <w:r w:rsidRPr="004F7AFC">
                    <w:rPr>
                      <w:rFonts w:asciiTheme="minorHAnsi" w:eastAsia="Times New Roman" w:hAnsiTheme="minorHAnsi" w:cstheme="minorHAnsi"/>
                      <w:color w:val="212721"/>
                      <w:sz w:val="24"/>
                      <w:szCs w:val="24"/>
                    </w:rPr>
                    <w:t>Sales and Corporate Broking:</w:t>
                  </w:r>
                </w:p>
                <w:p w14:paraId="36767DA7" w14:textId="77777777" w:rsidR="00895126" w:rsidRPr="004F7AFC" w:rsidRDefault="00895126" w:rsidP="006F7D58">
                  <w:pPr>
                    <w:spacing w:after="0" w:line="240" w:lineRule="auto"/>
                    <w:ind w:left="-74"/>
                    <w:jc w:val="both"/>
                    <w:rPr>
                      <w:rFonts w:asciiTheme="minorHAnsi" w:eastAsia="Times New Roman" w:hAnsiTheme="minorHAnsi" w:cstheme="minorHAnsi"/>
                      <w:color w:val="212721"/>
                      <w:sz w:val="24"/>
                      <w:szCs w:val="24"/>
                    </w:rPr>
                  </w:pPr>
                  <w:r w:rsidRPr="004F7AFC">
                    <w:rPr>
                      <w:rFonts w:asciiTheme="minorHAnsi" w:eastAsia="Times New Roman" w:hAnsiTheme="minorHAnsi" w:cstheme="minorHAnsi"/>
                      <w:color w:val="212721"/>
                      <w:sz w:val="24"/>
                      <w:szCs w:val="24"/>
                    </w:rPr>
                    <w:t>Tony Quirke</w:t>
                  </w:r>
                </w:p>
                <w:p w14:paraId="7ABF4562" w14:textId="77777777" w:rsidR="00895126" w:rsidRPr="004F7AFC" w:rsidRDefault="00895126" w:rsidP="005D1FFE">
                  <w:pPr>
                    <w:spacing w:after="0" w:line="240" w:lineRule="auto"/>
                    <w:jc w:val="both"/>
                    <w:rPr>
                      <w:rFonts w:asciiTheme="minorHAnsi" w:eastAsia="Times New Roman" w:hAnsiTheme="minorHAnsi" w:cstheme="minorHAnsi"/>
                      <w:b/>
                      <w:bCs/>
                      <w:color w:val="212721"/>
                      <w:sz w:val="24"/>
                      <w:szCs w:val="24"/>
                    </w:rPr>
                  </w:pPr>
                  <w:r w:rsidRPr="004F7AFC">
                    <w:rPr>
                      <w:rFonts w:asciiTheme="minorHAnsi" w:eastAsia="Times New Roman" w:hAnsiTheme="minorHAnsi" w:cstheme="minorHAnsi"/>
                      <w:b/>
                      <w:bCs/>
                      <w:color w:val="212721"/>
                      <w:sz w:val="24"/>
                      <w:szCs w:val="24"/>
                    </w:rPr>
                    <w:t> </w:t>
                  </w:r>
                </w:p>
              </w:tc>
              <w:tc>
                <w:tcPr>
                  <w:tcW w:w="2194" w:type="dxa"/>
                  <w:tcMar>
                    <w:top w:w="0" w:type="dxa"/>
                    <w:left w:w="108" w:type="dxa"/>
                    <w:bottom w:w="0" w:type="dxa"/>
                    <w:right w:w="108" w:type="dxa"/>
                  </w:tcMar>
                  <w:hideMark/>
                </w:tcPr>
                <w:p w14:paraId="16D5B904" w14:textId="77777777" w:rsidR="00895126" w:rsidRPr="004F7AFC" w:rsidRDefault="00895126" w:rsidP="005D1FFE">
                  <w:pPr>
                    <w:spacing w:after="0" w:line="240" w:lineRule="auto"/>
                    <w:jc w:val="right"/>
                    <w:rPr>
                      <w:rFonts w:asciiTheme="minorHAnsi" w:eastAsia="Times New Roman" w:hAnsiTheme="minorHAnsi" w:cstheme="minorHAnsi"/>
                      <w:color w:val="212721"/>
                      <w:sz w:val="24"/>
                      <w:szCs w:val="24"/>
                    </w:rPr>
                  </w:pPr>
                  <w:r w:rsidRPr="004F7AFC">
                    <w:rPr>
                      <w:rFonts w:asciiTheme="minorHAnsi" w:eastAsia="Times New Roman" w:hAnsiTheme="minorHAnsi" w:cstheme="minorHAnsi"/>
                      <w:color w:val="212721"/>
                      <w:sz w:val="24"/>
                      <w:szCs w:val="24"/>
                    </w:rPr>
                    <w:t>Tel: 020 3328 5656</w:t>
                  </w:r>
                </w:p>
              </w:tc>
            </w:tr>
            <w:tr w:rsidR="00895126" w:rsidRPr="004F7AFC" w14:paraId="041CE7AC" w14:textId="77777777">
              <w:tc>
                <w:tcPr>
                  <w:tcW w:w="5454" w:type="dxa"/>
                  <w:tcMar>
                    <w:top w:w="0" w:type="dxa"/>
                    <w:left w:w="108" w:type="dxa"/>
                    <w:bottom w:w="0" w:type="dxa"/>
                    <w:right w:w="108" w:type="dxa"/>
                  </w:tcMar>
                  <w:hideMark/>
                </w:tcPr>
                <w:p w14:paraId="261ADFDC" w14:textId="5FA0C4AD" w:rsidR="00895126" w:rsidRPr="004F7AFC" w:rsidRDefault="00895126" w:rsidP="00DF025C">
                  <w:pPr>
                    <w:spacing w:after="0" w:line="240" w:lineRule="auto"/>
                    <w:ind w:left="-68"/>
                    <w:jc w:val="both"/>
                    <w:rPr>
                      <w:rFonts w:asciiTheme="minorHAnsi" w:eastAsia="Times New Roman" w:hAnsiTheme="minorHAnsi" w:cstheme="minorHAnsi"/>
                      <w:b/>
                      <w:bCs/>
                      <w:color w:val="212721"/>
                      <w:sz w:val="24"/>
                      <w:szCs w:val="24"/>
                    </w:rPr>
                  </w:pPr>
                  <w:r w:rsidRPr="004F7AFC">
                    <w:rPr>
                      <w:rFonts w:asciiTheme="minorHAnsi" w:eastAsia="Times New Roman" w:hAnsiTheme="minorHAnsi" w:cstheme="minorHAnsi"/>
                      <w:b/>
                      <w:bCs/>
                      <w:color w:val="212721"/>
                      <w:sz w:val="24"/>
                      <w:szCs w:val="24"/>
                    </w:rPr>
                    <w:t>Powerscourt</w:t>
                  </w:r>
                </w:p>
                <w:p w14:paraId="700AC46D" w14:textId="77777777" w:rsidR="00895126" w:rsidRPr="004F7AFC" w:rsidRDefault="00895126" w:rsidP="006F7D58">
                  <w:pPr>
                    <w:spacing w:after="0" w:line="240" w:lineRule="auto"/>
                    <w:ind w:left="-74"/>
                    <w:jc w:val="both"/>
                    <w:rPr>
                      <w:rFonts w:asciiTheme="minorHAnsi" w:eastAsia="Times New Roman" w:hAnsiTheme="minorHAnsi" w:cstheme="minorHAnsi"/>
                      <w:color w:val="212721"/>
                      <w:sz w:val="24"/>
                      <w:szCs w:val="24"/>
                    </w:rPr>
                  </w:pPr>
                  <w:r w:rsidRPr="004F7AFC">
                    <w:rPr>
                      <w:rFonts w:asciiTheme="minorHAnsi" w:eastAsia="Times New Roman" w:hAnsiTheme="minorHAnsi" w:cstheme="minorHAnsi"/>
                      <w:color w:val="212721"/>
                      <w:sz w:val="24"/>
                      <w:szCs w:val="24"/>
                    </w:rPr>
                    <w:t>Gilly Lock</w:t>
                  </w:r>
                </w:p>
                <w:p w14:paraId="681E6AB4" w14:textId="77777777" w:rsidR="00895126" w:rsidRPr="004F7AFC" w:rsidRDefault="00895126" w:rsidP="006F7D58">
                  <w:pPr>
                    <w:spacing w:after="0" w:line="240" w:lineRule="auto"/>
                    <w:ind w:left="-74"/>
                    <w:jc w:val="both"/>
                    <w:rPr>
                      <w:rFonts w:asciiTheme="minorHAnsi" w:eastAsia="Times New Roman" w:hAnsiTheme="minorHAnsi" w:cstheme="minorHAnsi"/>
                      <w:color w:val="212721"/>
                      <w:sz w:val="24"/>
                      <w:szCs w:val="24"/>
                    </w:rPr>
                  </w:pPr>
                  <w:r w:rsidRPr="004F7AFC">
                    <w:rPr>
                      <w:rFonts w:asciiTheme="minorHAnsi" w:eastAsia="Times New Roman" w:hAnsiTheme="minorHAnsi" w:cstheme="minorHAnsi"/>
                      <w:color w:val="212721"/>
                      <w:sz w:val="24"/>
                      <w:szCs w:val="24"/>
                    </w:rPr>
                    <w:t>Roxane Girard</w:t>
                  </w:r>
                </w:p>
                <w:p w14:paraId="71F064D0" w14:textId="77777777" w:rsidR="00895126" w:rsidRPr="004F7AFC" w:rsidRDefault="00895126" w:rsidP="005D1FFE">
                  <w:pPr>
                    <w:spacing w:after="0" w:line="240" w:lineRule="auto"/>
                    <w:jc w:val="both"/>
                    <w:rPr>
                      <w:rFonts w:asciiTheme="minorHAnsi" w:eastAsia="Times New Roman" w:hAnsiTheme="minorHAnsi" w:cstheme="minorHAnsi"/>
                      <w:b/>
                      <w:bCs/>
                      <w:color w:val="212721"/>
                      <w:sz w:val="24"/>
                      <w:szCs w:val="24"/>
                    </w:rPr>
                  </w:pPr>
                  <w:r w:rsidRPr="004F7AFC">
                    <w:rPr>
                      <w:rFonts w:asciiTheme="minorHAnsi" w:eastAsia="Times New Roman" w:hAnsiTheme="minorHAnsi" w:cstheme="minorHAnsi"/>
                      <w:b/>
                      <w:bCs/>
                      <w:color w:val="212721"/>
                      <w:sz w:val="24"/>
                      <w:szCs w:val="24"/>
                    </w:rPr>
                    <w:t> </w:t>
                  </w:r>
                </w:p>
              </w:tc>
              <w:tc>
                <w:tcPr>
                  <w:tcW w:w="2194" w:type="dxa"/>
                  <w:tcMar>
                    <w:top w:w="0" w:type="dxa"/>
                    <w:left w:w="108" w:type="dxa"/>
                    <w:bottom w:w="0" w:type="dxa"/>
                    <w:right w:w="108" w:type="dxa"/>
                  </w:tcMar>
                  <w:hideMark/>
                </w:tcPr>
                <w:p w14:paraId="310D8966" w14:textId="77777777" w:rsidR="00CF5E47" w:rsidRDefault="00CF5E47" w:rsidP="005D1FFE">
                  <w:pPr>
                    <w:spacing w:after="0" w:line="240" w:lineRule="auto"/>
                    <w:jc w:val="right"/>
                    <w:rPr>
                      <w:rFonts w:asciiTheme="minorHAnsi" w:eastAsia="Times New Roman" w:hAnsiTheme="minorHAnsi" w:cstheme="minorHAnsi"/>
                      <w:color w:val="212721"/>
                      <w:sz w:val="24"/>
                      <w:szCs w:val="24"/>
                    </w:rPr>
                  </w:pPr>
                </w:p>
                <w:p w14:paraId="2E586F35" w14:textId="2013C231" w:rsidR="00895126" w:rsidRPr="004F7AFC" w:rsidRDefault="00895126" w:rsidP="005D1FFE">
                  <w:pPr>
                    <w:spacing w:after="0" w:line="240" w:lineRule="auto"/>
                    <w:jc w:val="right"/>
                    <w:rPr>
                      <w:rFonts w:asciiTheme="minorHAnsi" w:eastAsia="Times New Roman" w:hAnsiTheme="minorHAnsi" w:cstheme="minorHAnsi"/>
                      <w:color w:val="212721"/>
                      <w:sz w:val="24"/>
                      <w:szCs w:val="24"/>
                    </w:rPr>
                  </w:pPr>
                  <w:r w:rsidRPr="004F7AFC">
                    <w:rPr>
                      <w:rFonts w:asciiTheme="minorHAnsi" w:eastAsia="Times New Roman" w:hAnsiTheme="minorHAnsi" w:cstheme="minorHAnsi"/>
                      <w:color w:val="212721"/>
                      <w:sz w:val="24"/>
                      <w:szCs w:val="24"/>
                    </w:rPr>
                    <w:t>Tel: 07711 380 007</w:t>
                  </w:r>
                </w:p>
                <w:p w14:paraId="11AF109C" w14:textId="77777777" w:rsidR="00895126" w:rsidRPr="004F7AFC" w:rsidRDefault="00895126" w:rsidP="005D1FFE">
                  <w:pPr>
                    <w:spacing w:after="0" w:line="240" w:lineRule="auto"/>
                    <w:jc w:val="right"/>
                    <w:rPr>
                      <w:rFonts w:asciiTheme="minorHAnsi" w:eastAsia="Times New Roman" w:hAnsiTheme="minorHAnsi" w:cstheme="minorHAnsi"/>
                      <w:color w:val="212721"/>
                      <w:sz w:val="24"/>
                      <w:szCs w:val="24"/>
                    </w:rPr>
                  </w:pPr>
                  <w:r w:rsidRPr="004F7AFC">
                    <w:rPr>
                      <w:rFonts w:asciiTheme="minorHAnsi" w:eastAsia="Times New Roman" w:hAnsiTheme="minorHAnsi" w:cstheme="minorHAnsi"/>
                      <w:color w:val="212721"/>
                      <w:sz w:val="24"/>
                      <w:szCs w:val="24"/>
                    </w:rPr>
                    <w:t>       020 7250 1446</w:t>
                  </w:r>
                </w:p>
              </w:tc>
            </w:tr>
          </w:tbl>
          <w:p w14:paraId="1E158764" w14:textId="77777777" w:rsidR="00895126" w:rsidRPr="004F7AFC" w:rsidRDefault="00895126" w:rsidP="00895126">
            <w:pPr>
              <w:rPr>
                <w:rFonts w:asciiTheme="minorHAnsi" w:eastAsia="Times" w:hAnsiTheme="minorHAnsi" w:cstheme="minorHAnsi"/>
                <w:b/>
                <w:sz w:val="24"/>
                <w:szCs w:val="24"/>
              </w:rPr>
            </w:pPr>
          </w:p>
        </w:tc>
      </w:tr>
      <w:tr w:rsidR="00895126" w:rsidRPr="0012128E" w14:paraId="0ACC1113" w14:textId="77777777" w:rsidTr="00895126">
        <w:tc>
          <w:tcPr>
            <w:tcW w:w="8214" w:type="dxa"/>
          </w:tcPr>
          <w:p w14:paraId="2BEB61FD" w14:textId="77777777" w:rsidR="00895126" w:rsidRPr="004F7AFC" w:rsidRDefault="00895126" w:rsidP="00895126">
            <w:pPr>
              <w:rPr>
                <w:rFonts w:asciiTheme="minorHAnsi" w:eastAsia="Times" w:hAnsiTheme="minorHAnsi" w:cstheme="minorHAnsi"/>
                <w:b/>
                <w:sz w:val="24"/>
                <w:szCs w:val="24"/>
              </w:rPr>
            </w:pPr>
          </w:p>
        </w:tc>
      </w:tr>
    </w:tbl>
    <w:p w14:paraId="51B7AAD7" w14:textId="77777777" w:rsidR="00275ACB" w:rsidRPr="0012128E" w:rsidRDefault="00275ACB" w:rsidP="00275ACB">
      <w:pPr>
        <w:autoSpaceDE w:val="0"/>
        <w:autoSpaceDN w:val="0"/>
        <w:adjustRightInd w:val="0"/>
        <w:spacing w:after="0" w:line="240" w:lineRule="auto"/>
        <w:rPr>
          <w:b/>
          <w:bCs/>
          <w:color w:val="000000"/>
          <w:sz w:val="24"/>
          <w:szCs w:val="24"/>
        </w:rPr>
      </w:pPr>
      <w:r w:rsidRPr="0012128E">
        <w:rPr>
          <w:rFonts w:asciiTheme="majorHAnsi" w:eastAsia="Verdana" w:hAnsiTheme="majorHAnsi" w:cstheme="majorHAnsi"/>
          <w:sz w:val="24"/>
          <w:szCs w:val="24"/>
        </w:rPr>
        <w:t xml:space="preserve"> </w:t>
      </w:r>
      <w:r w:rsidRPr="0012128E">
        <w:rPr>
          <w:b/>
          <w:bCs/>
          <w:color w:val="000000"/>
          <w:sz w:val="24"/>
          <w:szCs w:val="24"/>
        </w:rPr>
        <w:t xml:space="preserve">About Tavistock Investments Plc </w:t>
      </w:r>
    </w:p>
    <w:p w14:paraId="0E21E901" w14:textId="77777777" w:rsidR="00275ACB" w:rsidRPr="0012128E" w:rsidRDefault="00275ACB" w:rsidP="00275ACB">
      <w:pPr>
        <w:autoSpaceDE w:val="0"/>
        <w:autoSpaceDN w:val="0"/>
        <w:adjustRightInd w:val="0"/>
        <w:spacing w:after="0" w:line="240" w:lineRule="auto"/>
        <w:jc w:val="both"/>
        <w:rPr>
          <w:color w:val="000000"/>
          <w:sz w:val="24"/>
          <w:szCs w:val="24"/>
        </w:rPr>
      </w:pPr>
    </w:p>
    <w:p w14:paraId="45F4783F" w14:textId="60BB1C60" w:rsidR="00275ACB" w:rsidRPr="0012128E" w:rsidRDefault="00275ACB" w:rsidP="00275ACB">
      <w:pPr>
        <w:autoSpaceDE w:val="0"/>
        <w:autoSpaceDN w:val="0"/>
        <w:adjustRightInd w:val="0"/>
        <w:spacing w:after="0" w:line="240" w:lineRule="auto"/>
        <w:jc w:val="both"/>
        <w:rPr>
          <w:sz w:val="24"/>
          <w:szCs w:val="24"/>
        </w:rPr>
      </w:pPr>
      <w:r w:rsidRPr="0012128E">
        <w:rPr>
          <w:sz w:val="24"/>
          <w:szCs w:val="24"/>
        </w:rPr>
        <w:t xml:space="preserve">Tavistock Investments Plc is an AIM listed financial services group </w:t>
      </w:r>
      <w:r w:rsidR="00B1637A">
        <w:rPr>
          <w:sz w:val="24"/>
          <w:szCs w:val="24"/>
        </w:rPr>
        <w:t>which before the acquisition of P</w:t>
      </w:r>
      <w:r w:rsidR="003959F3">
        <w:rPr>
          <w:sz w:val="24"/>
          <w:szCs w:val="24"/>
        </w:rPr>
        <w:t>recise Protect</w:t>
      </w:r>
      <w:r w:rsidR="00B1637A">
        <w:rPr>
          <w:sz w:val="24"/>
          <w:szCs w:val="24"/>
        </w:rPr>
        <w:t xml:space="preserve"> </w:t>
      </w:r>
      <w:r w:rsidRPr="0012128E">
        <w:rPr>
          <w:sz w:val="24"/>
          <w:szCs w:val="24"/>
        </w:rPr>
        <w:t>ha</w:t>
      </w:r>
      <w:r w:rsidR="00926B63">
        <w:rPr>
          <w:sz w:val="24"/>
          <w:szCs w:val="24"/>
        </w:rPr>
        <w:t>d</w:t>
      </w:r>
      <w:r w:rsidRPr="0012128E">
        <w:rPr>
          <w:sz w:val="24"/>
          <w:szCs w:val="24"/>
        </w:rPr>
        <w:t xml:space="preserve"> </w:t>
      </w:r>
      <w:r w:rsidR="00952C58">
        <w:rPr>
          <w:sz w:val="24"/>
          <w:szCs w:val="24"/>
        </w:rPr>
        <w:t>more than</w:t>
      </w:r>
      <w:r w:rsidRPr="0012128E">
        <w:rPr>
          <w:sz w:val="24"/>
          <w:szCs w:val="24"/>
        </w:rPr>
        <w:t xml:space="preserve"> </w:t>
      </w:r>
      <w:r w:rsidR="00FE2E1D">
        <w:rPr>
          <w:sz w:val="24"/>
          <w:szCs w:val="24"/>
        </w:rPr>
        <w:t>20</w:t>
      </w:r>
      <w:r w:rsidR="00604C20">
        <w:rPr>
          <w:sz w:val="24"/>
          <w:szCs w:val="24"/>
        </w:rPr>
        <w:t>0</w:t>
      </w:r>
      <w:r w:rsidRPr="0012128E">
        <w:rPr>
          <w:sz w:val="24"/>
          <w:szCs w:val="24"/>
        </w:rPr>
        <w:t xml:space="preserve"> advisers </w:t>
      </w:r>
      <w:r w:rsidR="00FE2E1D">
        <w:rPr>
          <w:sz w:val="24"/>
          <w:szCs w:val="24"/>
        </w:rPr>
        <w:t xml:space="preserve">and other business introducers </w:t>
      </w:r>
      <w:r w:rsidRPr="0012128E">
        <w:rPr>
          <w:sz w:val="24"/>
          <w:szCs w:val="24"/>
        </w:rPr>
        <w:t>across the UK</w:t>
      </w:r>
      <w:r w:rsidR="007B5F87">
        <w:rPr>
          <w:sz w:val="24"/>
          <w:szCs w:val="24"/>
        </w:rPr>
        <w:t>. Tavistock has over 75,000</w:t>
      </w:r>
      <w:r w:rsidRPr="0012128E">
        <w:rPr>
          <w:sz w:val="24"/>
          <w:szCs w:val="24"/>
        </w:rPr>
        <w:t xml:space="preserve"> clients</w:t>
      </w:r>
      <w:r w:rsidR="00932639">
        <w:rPr>
          <w:sz w:val="24"/>
          <w:szCs w:val="24"/>
        </w:rPr>
        <w:t xml:space="preserve"> with</w:t>
      </w:r>
      <w:r w:rsidRPr="0012128E">
        <w:rPr>
          <w:sz w:val="24"/>
          <w:szCs w:val="24"/>
        </w:rPr>
        <w:t xml:space="preserve"> more than £</w:t>
      </w:r>
      <w:r w:rsidR="00604C20">
        <w:rPr>
          <w:sz w:val="24"/>
          <w:szCs w:val="24"/>
        </w:rPr>
        <w:t>5</w:t>
      </w:r>
      <w:r w:rsidRPr="0012128E">
        <w:rPr>
          <w:sz w:val="24"/>
          <w:szCs w:val="24"/>
        </w:rPr>
        <w:t xml:space="preserve"> billon</w:t>
      </w:r>
      <w:r w:rsidR="001835A0">
        <w:rPr>
          <w:sz w:val="24"/>
          <w:szCs w:val="24"/>
        </w:rPr>
        <w:t xml:space="preserve"> of investments</w:t>
      </w:r>
      <w:r w:rsidRPr="0012128E">
        <w:rPr>
          <w:sz w:val="24"/>
          <w:szCs w:val="24"/>
        </w:rPr>
        <w:t xml:space="preserve">.  </w:t>
      </w:r>
    </w:p>
    <w:p w14:paraId="4EB5DB28" w14:textId="77777777" w:rsidR="00275ACB" w:rsidRPr="0012128E" w:rsidRDefault="00275ACB" w:rsidP="00275ACB">
      <w:pPr>
        <w:autoSpaceDE w:val="0"/>
        <w:autoSpaceDN w:val="0"/>
        <w:adjustRightInd w:val="0"/>
        <w:spacing w:after="0" w:line="240" w:lineRule="auto"/>
        <w:jc w:val="both"/>
        <w:rPr>
          <w:sz w:val="24"/>
          <w:szCs w:val="24"/>
        </w:rPr>
      </w:pPr>
    </w:p>
    <w:p w14:paraId="31A5784E" w14:textId="47D37B9F" w:rsidR="00275ACB" w:rsidRPr="0012128E" w:rsidRDefault="00275ACB" w:rsidP="00275ACB">
      <w:pPr>
        <w:autoSpaceDE w:val="0"/>
        <w:autoSpaceDN w:val="0"/>
        <w:adjustRightInd w:val="0"/>
        <w:spacing w:after="0" w:line="240" w:lineRule="auto"/>
        <w:jc w:val="both"/>
        <w:rPr>
          <w:sz w:val="24"/>
          <w:szCs w:val="24"/>
        </w:rPr>
      </w:pPr>
      <w:r w:rsidRPr="0012128E">
        <w:rPr>
          <w:sz w:val="24"/>
          <w:szCs w:val="24"/>
        </w:rPr>
        <w:t>Tavistock’s advisory business operates throughout the UK. The Tavistock Partners network supports Registered Individuals (</w:t>
      </w:r>
      <w:r w:rsidR="00604C20">
        <w:rPr>
          <w:sz w:val="24"/>
          <w:szCs w:val="24"/>
        </w:rPr>
        <w:t xml:space="preserve">self-employed </w:t>
      </w:r>
      <w:r w:rsidRPr="0012128E">
        <w:rPr>
          <w:sz w:val="24"/>
          <w:szCs w:val="24"/>
        </w:rPr>
        <w:t xml:space="preserve">IFAs), providing compliance, administration, technology, training and accounting services. The Tavistock Partnership is a network that does the same for Appointed Representative firms. Tavistock Private Client provides wealth management and financial planning to high-net-worth individuals. </w:t>
      </w:r>
    </w:p>
    <w:p w14:paraId="34051BF5" w14:textId="77777777" w:rsidR="00275ACB" w:rsidRPr="0012128E" w:rsidRDefault="00275ACB" w:rsidP="00275ACB">
      <w:pPr>
        <w:autoSpaceDE w:val="0"/>
        <w:autoSpaceDN w:val="0"/>
        <w:adjustRightInd w:val="0"/>
        <w:spacing w:after="0" w:line="240" w:lineRule="auto"/>
        <w:jc w:val="both"/>
        <w:rPr>
          <w:sz w:val="24"/>
          <w:szCs w:val="24"/>
        </w:rPr>
      </w:pPr>
    </w:p>
    <w:p w14:paraId="430E54C1" w14:textId="77777777" w:rsidR="00275ACB" w:rsidRPr="0012128E" w:rsidRDefault="00275ACB" w:rsidP="00275ACB">
      <w:pPr>
        <w:autoSpaceDE w:val="0"/>
        <w:autoSpaceDN w:val="0"/>
        <w:adjustRightInd w:val="0"/>
        <w:spacing w:after="0" w:line="240" w:lineRule="auto"/>
        <w:jc w:val="both"/>
        <w:rPr>
          <w:sz w:val="24"/>
          <w:szCs w:val="24"/>
        </w:rPr>
      </w:pPr>
      <w:r w:rsidRPr="0012128E">
        <w:rPr>
          <w:sz w:val="24"/>
          <w:szCs w:val="24"/>
        </w:rPr>
        <w:t xml:space="preserve">The Tavistock Platform, launched in 2020, provides a low-cost platform service to the Group’s advisory and investment clients. </w:t>
      </w:r>
    </w:p>
    <w:p w14:paraId="17D64649" w14:textId="77777777" w:rsidR="00275ACB" w:rsidRPr="0012128E" w:rsidRDefault="00275ACB" w:rsidP="00275ACB">
      <w:pPr>
        <w:autoSpaceDE w:val="0"/>
        <w:autoSpaceDN w:val="0"/>
        <w:adjustRightInd w:val="0"/>
        <w:spacing w:after="0" w:line="240" w:lineRule="auto"/>
        <w:jc w:val="both"/>
        <w:rPr>
          <w:sz w:val="24"/>
          <w:szCs w:val="24"/>
        </w:rPr>
      </w:pPr>
    </w:p>
    <w:p w14:paraId="12530DA7" w14:textId="173A6273" w:rsidR="00275ACB" w:rsidRPr="0012128E" w:rsidRDefault="00275ACB" w:rsidP="00275ACB">
      <w:pPr>
        <w:autoSpaceDE w:val="0"/>
        <w:autoSpaceDN w:val="0"/>
        <w:adjustRightInd w:val="0"/>
        <w:spacing w:after="0" w:line="240" w:lineRule="auto"/>
        <w:jc w:val="both"/>
        <w:rPr>
          <w:sz w:val="24"/>
          <w:szCs w:val="24"/>
        </w:rPr>
      </w:pPr>
      <w:r w:rsidRPr="0012128E">
        <w:rPr>
          <w:sz w:val="24"/>
          <w:szCs w:val="24"/>
        </w:rPr>
        <w:t xml:space="preserve">Tavistock Asset Management (“TAM”) markets the Group’s centralised investment proposition, both the ACUMEN UCITS funds and the Group’s Model Portfolio Service (“MPS”). In June 2021 the Company </w:t>
      </w:r>
      <w:r w:rsidR="00604C20">
        <w:rPr>
          <w:sz w:val="24"/>
          <w:szCs w:val="24"/>
        </w:rPr>
        <w:t>entered</w:t>
      </w:r>
      <w:r w:rsidRPr="0012128E">
        <w:rPr>
          <w:sz w:val="24"/>
          <w:szCs w:val="24"/>
        </w:rPr>
        <w:t xml:space="preserve"> a ten-year strategic partnership with Titan Wealth Holdings Limited (“Titan Wealth”). Tavistock acts as Titan Wealth’s retail distribution partner. TAM retains Titan Wealth as investment manager for the MPS</w:t>
      </w:r>
      <w:r>
        <w:rPr>
          <w:sz w:val="24"/>
          <w:szCs w:val="24"/>
        </w:rPr>
        <w:t>.</w:t>
      </w:r>
    </w:p>
    <w:p w14:paraId="002A8CE4" w14:textId="173F7CD0" w:rsidR="00392DE3" w:rsidRDefault="00392DE3"/>
    <w:sectPr w:rsidR="00392DE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BB3E" w14:textId="77777777" w:rsidR="00280B7B" w:rsidRDefault="00280B7B" w:rsidP="0001280D">
      <w:pPr>
        <w:spacing w:after="0" w:line="240" w:lineRule="auto"/>
      </w:pPr>
      <w:r>
        <w:separator/>
      </w:r>
    </w:p>
  </w:endnote>
  <w:endnote w:type="continuationSeparator" w:id="0">
    <w:p w14:paraId="216C1798" w14:textId="77777777" w:rsidR="00280B7B" w:rsidRDefault="00280B7B" w:rsidP="0001280D">
      <w:pPr>
        <w:spacing w:after="0" w:line="240" w:lineRule="auto"/>
      </w:pPr>
      <w:r>
        <w:continuationSeparator/>
      </w:r>
    </w:p>
  </w:endnote>
  <w:endnote w:type="continuationNotice" w:id="1">
    <w:p w14:paraId="72ABD50B" w14:textId="77777777" w:rsidR="00280B7B" w:rsidRDefault="00280B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6DC8" w14:textId="77777777" w:rsidR="0001280D" w:rsidRDefault="00012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564B" w14:textId="77777777" w:rsidR="0001280D" w:rsidRDefault="00012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26E9" w14:textId="77777777" w:rsidR="0001280D" w:rsidRDefault="00012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7E07" w14:textId="77777777" w:rsidR="00280B7B" w:rsidRDefault="00280B7B" w:rsidP="0001280D">
      <w:pPr>
        <w:spacing w:after="0" w:line="240" w:lineRule="auto"/>
      </w:pPr>
      <w:r>
        <w:separator/>
      </w:r>
    </w:p>
  </w:footnote>
  <w:footnote w:type="continuationSeparator" w:id="0">
    <w:p w14:paraId="61DA690A" w14:textId="77777777" w:rsidR="00280B7B" w:rsidRDefault="00280B7B" w:rsidP="0001280D">
      <w:pPr>
        <w:spacing w:after="0" w:line="240" w:lineRule="auto"/>
      </w:pPr>
      <w:r>
        <w:continuationSeparator/>
      </w:r>
    </w:p>
  </w:footnote>
  <w:footnote w:type="continuationNotice" w:id="1">
    <w:p w14:paraId="7FF0A70F" w14:textId="77777777" w:rsidR="00280B7B" w:rsidRDefault="00280B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D0B3" w14:textId="77777777" w:rsidR="0001280D" w:rsidRDefault="00012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D6F0" w14:textId="4143C0EF" w:rsidR="0001280D" w:rsidRDefault="00012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EDA" w14:textId="77777777" w:rsidR="0001280D" w:rsidRDefault="00012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40C21"/>
    <w:multiLevelType w:val="hybridMultilevel"/>
    <w:tmpl w:val="1592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781DEA"/>
    <w:multiLevelType w:val="hybridMultilevel"/>
    <w:tmpl w:val="B750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19493">
    <w:abstractNumId w:val="1"/>
  </w:num>
  <w:num w:numId="2" w16cid:durableId="338041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28"/>
    <w:rsid w:val="00003FE3"/>
    <w:rsid w:val="00004E11"/>
    <w:rsid w:val="00006CE0"/>
    <w:rsid w:val="0001280D"/>
    <w:rsid w:val="00016C3C"/>
    <w:rsid w:val="0002416C"/>
    <w:rsid w:val="00033C49"/>
    <w:rsid w:val="00046510"/>
    <w:rsid w:val="000545EA"/>
    <w:rsid w:val="0005468F"/>
    <w:rsid w:val="00055243"/>
    <w:rsid w:val="00056F91"/>
    <w:rsid w:val="00062709"/>
    <w:rsid w:val="00062C5A"/>
    <w:rsid w:val="000745BC"/>
    <w:rsid w:val="000872FB"/>
    <w:rsid w:val="00093276"/>
    <w:rsid w:val="0009370E"/>
    <w:rsid w:val="00095597"/>
    <w:rsid w:val="00095FCE"/>
    <w:rsid w:val="0009730A"/>
    <w:rsid w:val="000A5EE9"/>
    <w:rsid w:val="000B490A"/>
    <w:rsid w:val="000B7FEC"/>
    <w:rsid w:val="000C0B81"/>
    <w:rsid w:val="000D405A"/>
    <w:rsid w:val="000D52D0"/>
    <w:rsid w:val="000E5B9F"/>
    <w:rsid w:val="000F5C6F"/>
    <w:rsid w:val="00107291"/>
    <w:rsid w:val="00110CA6"/>
    <w:rsid w:val="0011209E"/>
    <w:rsid w:val="00114FAC"/>
    <w:rsid w:val="00122876"/>
    <w:rsid w:val="00124881"/>
    <w:rsid w:val="00124C49"/>
    <w:rsid w:val="001317A3"/>
    <w:rsid w:val="00134DE2"/>
    <w:rsid w:val="001356C5"/>
    <w:rsid w:val="001357AD"/>
    <w:rsid w:val="00142EBC"/>
    <w:rsid w:val="001449A8"/>
    <w:rsid w:val="00147133"/>
    <w:rsid w:val="0015334F"/>
    <w:rsid w:val="001556AC"/>
    <w:rsid w:val="001670AD"/>
    <w:rsid w:val="00170E2B"/>
    <w:rsid w:val="001737EA"/>
    <w:rsid w:val="001753DB"/>
    <w:rsid w:val="0018036B"/>
    <w:rsid w:val="001835A0"/>
    <w:rsid w:val="00183E26"/>
    <w:rsid w:val="001879A7"/>
    <w:rsid w:val="00191227"/>
    <w:rsid w:val="001953D0"/>
    <w:rsid w:val="001B1409"/>
    <w:rsid w:val="001B25D8"/>
    <w:rsid w:val="001B2DFA"/>
    <w:rsid w:val="001B5F39"/>
    <w:rsid w:val="001B68B6"/>
    <w:rsid w:val="001D0E8B"/>
    <w:rsid w:val="001D5C87"/>
    <w:rsid w:val="001D6C60"/>
    <w:rsid w:val="001E666E"/>
    <w:rsid w:val="001E7FE8"/>
    <w:rsid w:val="001F0434"/>
    <w:rsid w:val="001F0665"/>
    <w:rsid w:val="001F1786"/>
    <w:rsid w:val="001F7805"/>
    <w:rsid w:val="0020029E"/>
    <w:rsid w:val="0020577C"/>
    <w:rsid w:val="002107BB"/>
    <w:rsid w:val="00211088"/>
    <w:rsid w:val="0021124F"/>
    <w:rsid w:val="002113E1"/>
    <w:rsid w:val="00214970"/>
    <w:rsid w:val="00223807"/>
    <w:rsid w:val="002264D4"/>
    <w:rsid w:val="00226FFF"/>
    <w:rsid w:val="00234F0C"/>
    <w:rsid w:val="00242095"/>
    <w:rsid w:val="00250578"/>
    <w:rsid w:val="00251062"/>
    <w:rsid w:val="002602CD"/>
    <w:rsid w:val="0026044E"/>
    <w:rsid w:val="00260592"/>
    <w:rsid w:val="00275ACB"/>
    <w:rsid w:val="00276AF7"/>
    <w:rsid w:val="00277297"/>
    <w:rsid w:val="00280B7B"/>
    <w:rsid w:val="00286589"/>
    <w:rsid w:val="00295E67"/>
    <w:rsid w:val="002A1BB7"/>
    <w:rsid w:val="002A3B70"/>
    <w:rsid w:val="002B3F58"/>
    <w:rsid w:val="002B7364"/>
    <w:rsid w:val="002C1737"/>
    <w:rsid w:val="002C3A94"/>
    <w:rsid w:val="002D5374"/>
    <w:rsid w:val="002E3C69"/>
    <w:rsid w:val="002E7274"/>
    <w:rsid w:val="002F005A"/>
    <w:rsid w:val="002F43CD"/>
    <w:rsid w:val="003007D1"/>
    <w:rsid w:val="003064A6"/>
    <w:rsid w:val="00307B6A"/>
    <w:rsid w:val="003146A7"/>
    <w:rsid w:val="0031602D"/>
    <w:rsid w:val="0032149A"/>
    <w:rsid w:val="00321A9C"/>
    <w:rsid w:val="003236B8"/>
    <w:rsid w:val="00323AE1"/>
    <w:rsid w:val="00323F65"/>
    <w:rsid w:val="003322CB"/>
    <w:rsid w:val="003445AE"/>
    <w:rsid w:val="00344BE7"/>
    <w:rsid w:val="00345A28"/>
    <w:rsid w:val="00357911"/>
    <w:rsid w:val="00365387"/>
    <w:rsid w:val="0037047F"/>
    <w:rsid w:val="00372F30"/>
    <w:rsid w:val="00376C74"/>
    <w:rsid w:val="003904B2"/>
    <w:rsid w:val="00390A6D"/>
    <w:rsid w:val="00392DE3"/>
    <w:rsid w:val="003959F3"/>
    <w:rsid w:val="003965EB"/>
    <w:rsid w:val="003A38BA"/>
    <w:rsid w:val="003A729E"/>
    <w:rsid w:val="003B7C5C"/>
    <w:rsid w:val="003C72A7"/>
    <w:rsid w:val="003C7DAB"/>
    <w:rsid w:val="003E4531"/>
    <w:rsid w:val="003E73E0"/>
    <w:rsid w:val="003F2C47"/>
    <w:rsid w:val="003F6FF8"/>
    <w:rsid w:val="00400B91"/>
    <w:rsid w:val="00402406"/>
    <w:rsid w:val="00403D6A"/>
    <w:rsid w:val="00417FEB"/>
    <w:rsid w:val="00424C2C"/>
    <w:rsid w:val="00427A7E"/>
    <w:rsid w:val="004313EC"/>
    <w:rsid w:val="004328A8"/>
    <w:rsid w:val="00434884"/>
    <w:rsid w:val="00446265"/>
    <w:rsid w:val="00447AAA"/>
    <w:rsid w:val="0046057A"/>
    <w:rsid w:val="00463FD0"/>
    <w:rsid w:val="00466A2A"/>
    <w:rsid w:val="004705E5"/>
    <w:rsid w:val="00471150"/>
    <w:rsid w:val="00471B5E"/>
    <w:rsid w:val="00493A09"/>
    <w:rsid w:val="004A3ADE"/>
    <w:rsid w:val="004A405E"/>
    <w:rsid w:val="004A5578"/>
    <w:rsid w:val="004A5883"/>
    <w:rsid w:val="004B6BBA"/>
    <w:rsid w:val="004C58F5"/>
    <w:rsid w:val="004D02DB"/>
    <w:rsid w:val="004D3417"/>
    <w:rsid w:val="004F38C3"/>
    <w:rsid w:val="004F72BE"/>
    <w:rsid w:val="004F7AFC"/>
    <w:rsid w:val="00501B02"/>
    <w:rsid w:val="00501D13"/>
    <w:rsid w:val="00513B84"/>
    <w:rsid w:val="00513F18"/>
    <w:rsid w:val="00515B12"/>
    <w:rsid w:val="00522C4E"/>
    <w:rsid w:val="00524679"/>
    <w:rsid w:val="00527AF1"/>
    <w:rsid w:val="00534D1E"/>
    <w:rsid w:val="005430B5"/>
    <w:rsid w:val="00550906"/>
    <w:rsid w:val="005548A4"/>
    <w:rsid w:val="00556334"/>
    <w:rsid w:val="00557435"/>
    <w:rsid w:val="00557E6B"/>
    <w:rsid w:val="00584178"/>
    <w:rsid w:val="005862B8"/>
    <w:rsid w:val="005917BC"/>
    <w:rsid w:val="00594327"/>
    <w:rsid w:val="0059743E"/>
    <w:rsid w:val="005A483D"/>
    <w:rsid w:val="005A7CD6"/>
    <w:rsid w:val="005B028F"/>
    <w:rsid w:val="005B228F"/>
    <w:rsid w:val="005C0B0F"/>
    <w:rsid w:val="005D1FFE"/>
    <w:rsid w:val="005D24A2"/>
    <w:rsid w:val="005D302D"/>
    <w:rsid w:val="005E0814"/>
    <w:rsid w:val="005E2F1B"/>
    <w:rsid w:val="005E68AF"/>
    <w:rsid w:val="005F450E"/>
    <w:rsid w:val="005F5684"/>
    <w:rsid w:val="005F7742"/>
    <w:rsid w:val="00601019"/>
    <w:rsid w:val="00604C20"/>
    <w:rsid w:val="00604DD1"/>
    <w:rsid w:val="00605142"/>
    <w:rsid w:val="00605A2B"/>
    <w:rsid w:val="006065A5"/>
    <w:rsid w:val="00617B80"/>
    <w:rsid w:val="0062160C"/>
    <w:rsid w:val="006255F5"/>
    <w:rsid w:val="00626140"/>
    <w:rsid w:val="00634871"/>
    <w:rsid w:val="00636FD7"/>
    <w:rsid w:val="00637E7D"/>
    <w:rsid w:val="006467B7"/>
    <w:rsid w:val="00653A23"/>
    <w:rsid w:val="0065778C"/>
    <w:rsid w:val="0066001C"/>
    <w:rsid w:val="00660DDA"/>
    <w:rsid w:val="00671B91"/>
    <w:rsid w:val="006733C5"/>
    <w:rsid w:val="006738D8"/>
    <w:rsid w:val="0067498B"/>
    <w:rsid w:val="006755AB"/>
    <w:rsid w:val="00682623"/>
    <w:rsid w:val="00684868"/>
    <w:rsid w:val="006856DA"/>
    <w:rsid w:val="006923D0"/>
    <w:rsid w:val="00694F82"/>
    <w:rsid w:val="00694FF1"/>
    <w:rsid w:val="00697F61"/>
    <w:rsid w:val="006A00AF"/>
    <w:rsid w:val="006A33A9"/>
    <w:rsid w:val="006A6714"/>
    <w:rsid w:val="006A7C94"/>
    <w:rsid w:val="006B057C"/>
    <w:rsid w:val="006B2FEB"/>
    <w:rsid w:val="006C0F38"/>
    <w:rsid w:val="006C1789"/>
    <w:rsid w:val="006D2D23"/>
    <w:rsid w:val="006D46BA"/>
    <w:rsid w:val="006E47F7"/>
    <w:rsid w:val="006F11E9"/>
    <w:rsid w:val="006F1F9B"/>
    <w:rsid w:val="006F7D58"/>
    <w:rsid w:val="00701374"/>
    <w:rsid w:val="00702148"/>
    <w:rsid w:val="007024C7"/>
    <w:rsid w:val="007047E6"/>
    <w:rsid w:val="0071482B"/>
    <w:rsid w:val="00727C2F"/>
    <w:rsid w:val="007425DC"/>
    <w:rsid w:val="0074437A"/>
    <w:rsid w:val="00754F9C"/>
    <w:rsid w:val="0075666B"/>
    <w:rsid w:val="007573E1"/>
    <w:rsid w:val="00760D1D"/>
    <w:rsid w:val="007646A6"/>
    <w:rsid w:val="007679E8"/>
    <w:rsid w:val="007728D7"/>
    <w:rsid w:val="00794E62"/>
    <w:rsid w:val="007A65F9"/>
    <w:rsid w:val="007B4B8F"/>
    <w:rsid w:val="007B5F87"/>
    <w:rsid w:val="007C58C5"/>
    <w:rsid w:val="007C6779"/>
    <w:rsid w:val="007D2CB8"/>
    <w:rsid w:val="007D383A"/>
    <w:rsid w:val="007D405A"/>
    <w:rsid w:val="007E4574"/>
    <w:rsid w:val="007E6712"/>
    <w:rsid w:val="007F7B9F"/>
    <w:rsid w:val="008001DA"/>
    <w:rsid w:val="00802581"/>
    <w:rsid w:val="00812295"/>
    <w:rsid w:val="0081705D"/>
    <w:rsid w:val="008411DB"/>
    <w:rsid w:val="0085237B"/>
    <w:rsid w:val="008556A6"/>
    <w:rsid w:val="00856197"/>
    <w:rsid w:val="00861B28"/>
    <w:rsid w:val="00865279"/>
    <w:rsid w:val="00866396"/>
    <w:rsid w:val="00867E5F"/>
    <w:rsid w:val="00876F0F"/>
    <w:rsid w:val="00893CCE"/>
    <w:rsid w:val="00894405"/>
    <w:rsid w:val="00895126"/>
    <w:rsid w:val="0089550D"/>
    <w:rsid w:val="008B156A"/>
    <w:rsid w:val="008B2AA9"/>
    <w:rsid w:val="008B373E"/>
    <w:rsid w:val="008C5915"/>
    <w:rsid w:val="008C62CD"/>
    <w:rsid w:val="008D4BC6"/>
    <w:rsid w:val="008D7F21"/>
    <w:rsid w:val="008E1034"/>
    <w:rsid w:val="008E5C44"/>
    <w:rsid w:val="008E74E2"/>
    <w:rsid w:val="008E7A55"/>
    <w:rsid w:val="008F7614"/>
    <w:rsid w:val="00920E32"/>
    <w:rsid w:val="00922433"/>
    <w:rsid w:val="00926B63"/>
    <w:rsid w:val="00932639"/>
    <w:rsid w:val="0093339B"/>
    <w:rsid w:val="0094626B"/>
    <w:rsid w:val="00946F4B"/>
    <w:rsid w:val="00952093"/>
    <w:rsid w:val="00952C58"/>
    <w:rsid w:val="00955AB0"/>
    <w:rsid w:val="00957867"/>
    <w:rsid w:val="00960AAA"/>
    <w:rsid w:val="00967DB5"/>
    <w:rsid w:val="00974EF1"/>
    <w:rsid w:val="00974FBD"/>
    <w:rsid w:val="00980644"/>
    <w:rsid w:val="009858D8"/>
    <w:rsid w:val="009865F6"/>
    <w:rsid w:val="00990D3C"/>
    <w:rsid w:val="00990EF6"/>
    <w:rsid w:val="00991DBA"/>
    <w:rsid w:val="009929E7"/>
    <w:rsid w:val="00993161"/>
    <w:rsid w:val="009935A5"/>
    <w:rsid w:val="009A2796"/>
    <w:rsid w:val="009A59EC"/>
    <w:rsid w:val="009C493E"/>
    <w:rsid w:val="009C4E83"/>
    <w:rsid w:val="009D1F66"/>
    <w:rsid w:val="009D7C9D"/>
    <w:rsid w:val="009F55F8"/>
    <w:rsid w:val="00A045C4"/>
    <w:rsid w:val="00A06A51"/>
    <w:rsid w:val="00A14862"/>
    <w:rsid w:val="00A160BF"/>
    <w:rsid w:val="00A21AD6"/>
    <w:rsid w:val="00A22544"/>
    <w:rsid w:val="00A33239"/>
    <w:rsid w:val="00A43100"/>
    <w:rsid w:val="00A441DF"/>
    <w:rsid w:val="00A44E6F"/>
    <w:rsid w:val="00A45CEA"/>
    <w:rsid w:val="00A55775"/>
    <w:rsid w:val="00A6227E"/>
    <w:rsid w:val="00A625A0"/>
    <w:rsid w:val="00A67BE2"/>
    <w:rsid w:val="00A711B5"/>
    <w:rsid w:val="00A75844"/>
    <w:rsid w:val="00A75A22"/>
    <w:rsid w:val="00A807F0"/>
    <w:rsid w:val="00A81813"/>
    <w:rsid w:val="00A81B6B"/>
    <w:rsid w:val="00A90A28"/>
    <w:rsid w:val="00A90BCB"/>
    <w:rsid w:val="00A9280C"/>
    <w:rsid w:val="00A94DEA"/>
    <w:rsid w:val="00A96EBF"/>
    <w:rsid w:val="00AA269A"/>
    <w:rsid w:val="00AA4312"/>
    <w:rsid w:val="00AA5100"/>
    <w:rsid w:val="00AA5592"/>
    <w:rsid w:val="00AB26D6"/>
    <w:rsid w:val="00AB514C"/>
    <w:rsid w:val="00AB6136"/>
    <w:rsid w:val="00AC5198"/>
    <w:rsid w:val="00AD5F19"/>
    <w:rsid w:val="00AD70A9"/>
    <w:rsid w:val="00AE5D74"/>
    <w:rsid w:val="00AE747A"/>
    <w:rsid w:val="00AF1B99"/>
    <w:rsid w:val="00AF2139"/>
    <w:rsid w:val="00AF64F5"/>
    <w:rsid w:val="00AF718C"/>
    <w:rsid w:val="00B05795"/>
    <w:rsid w:val="00B1469B"/>
    <w:rsid w:val="00B1637A"/>
    <w:rsid w:val="00B34515"/>
    <w:rsid w:val="00B34E9D"/>
    <w:rsid w:val="00B468A6"/>
    <w:rsid w:val="00B46C67"/>
    <w:rsid w:val="00B517F4"/>
    <w:rsid w:val="00B63484"/>
    <w:rsid w:val="00B640F2"/>
    <w:rsid w:val="00B7532B"/>
    <w:rsid w:val="00B7726D"/>
    <w:rsid w:val="00B775CB"/>
    <w:rsid w:val="00B81E13"/>
    <w:rsid w:val="00BA1411"/>
    <w:rsid w:val="00BA52BA"/>
    <w:rsid w:val="00BA5E06"/>
    <w:rsid w:val="00BA744F"/>
    <w:rsid w:val="00BB3B95"/>
    <w:rsid w:val="00BB466E"/>
    <w:rsid w:val="00BB6FE4"/>
    <w:rsid w:val="00BB73D4"/>
    <w:rsid w:val="00BC247B"/>
    <w:rsid w:val="00BC381E"/>
    <w:rsid w:val="00BC6A5C"/>
    <w:rsid w:val="00BD4434"/>
    <w:rsid w:val="00BE3253"/>
    <w:rsid w:val="00BE5C83"/>
    <w:rsid w:val="00BF15C5"/>
    <w:rsid w:val="00BF6027"/>
    <w:rsid w:val="00BF61D4"/>
    <w:rsid w:val="00C07F24"/>
    <w:rsid w:val="00C1005D"/>
    <w:rsid w:val="00C251B0"/>
    <w:rsid w:val="00C27608"/>
    <w:rsid w:val="00C27EBA"/>
    <w:rsid w:val="00C301EA"/>
    <w:rsid w:val="00C32603"/>
    <w:rsid w:val="00C34128"/>
    <w:rsid w:val="00C41F9A"/>
    <w:rsid w:val="00C45814"/>
    <w:rsid w:val="00C462B4"/>
    <w:rsid w:val="00C476F9"/>
    <w:rsid w:val="00C520B9"/>
    <w:rsid w:val="00C60559"/>
    <w:rsid w:val="00C63421"/>
    <w:rsid w:val="00C70222"/>
    <w:rsid w:val="00C7298C"/>
    <w:rsid w:val="00C81FC0"/>
    <w:rsid w:val="00C822AF"/>
    <w:rsid w:val="00C822D7"/>
    <w:rsid w:val="00C82811"/>
    <w:rsid w:val="00C84315"/>
    <w:rsid w:val="00CA18A9"/>
    <w:rsid w:val="00CA38CE"/>
    <w:rsid w:val="00CA3C96"/>
    <w:rsid w:val="00CC0EF6"/>
    <w:rsid w:val="00CD1C3D"/>
    <w:rsid w:val="00CE3048"/>
    <w:rsid w:val="00CE48CC"/>
    <w:rsid w:val="00CE711A"/>
    <w:rsid w:val="00CF5E47"/>
    <w:rsid w:val="00D1230A"/>
    <w:rsid w:val="00D2181E"/>
    <w:rsid w:val="00D22226"/>
    <w:rsid w:val="00D27E5C"/>
    <w:rsid w:val="00D30FF8"/>
    <w:rsid w:val="00D323AE"/>
    <w:rsid w:val="00D33377"/>
    <w:rsid w:val="00D3447C"/>
    <w:rsid w:val="00D4156E"/>
    <w:rsid w:val="00D41FC4"/>
    <w:rsid w:val="00D438E0"/>
    <w:rsid w:val="00D43E0A"/>
    <w:rsid w:val="00D50278"/>
    <w:rsid w:val="00D52318"/>
    <w:rsid w:val="00D61B88"/>
    <w:rsid w:val="00D64E0D"/>
    <w:rsid w:val="00D67F01"/>
    <w:rsid w:val="00D73D66"/>
    <w:rsid w:val="00D77A69"/>
    <w:rsid w:val="00D80BFD"/>
    <w:rsid w:val="00D8583C"/>
    <w:rsid w:val="00D87EC2"/>
    <w:rsid w:val="00D907B8"/>
    <w:rsid w:val="00DC50C3"/>
    <w:rsid w:val="00DD3472"/>
    <w:rsid w:val="00DD6381"/>
    <w:rsid w:val="00DE74C2"/>
    <w:rsid w:val="00DF025C"/>
    <w:rsid w:val="00DF0DF9"/>
    <w:rsid w:val="00DF1C0F"/>
    <w:rsid w:val="00E01A80"/>
    <w:rsid w:val="00E14256"/>
    <w:rsid w:val="00E16650"/>
    <w:rsid w:val="00E17DB8"/>
    <w:rsid w:val="00E217A6"/>
    <w:rsid w:val="00E26779"/>
    <w:rsid w:val="00E353C1"/>
    <w:rsid w:val="00E367D8"/>
    <w:rsid w:val="00E3681F"/>
    <w:rsid w:val="00E65153"/>
    <w:rsid w:val="00E7070C"/>
    <w:rsid w:val="00E772D3"/>
    <w:rsid w:val="00E82D10"/>
    <w:rsid w:val="00E83EEC"/>
    <w:rsid w:val="00E84F91"/>
    <w:rsid w:val="00E85CB6"/>
    <w:rsid w:val="00E936EA"/>
    <w:rsid w:val="00EA7E54"/>
    <w:rsid w:val="00EB2567"/>
    <w:rsid w:val="00EC0795"/>
    <w:rsid w:val="00EC2653"/>
    <w:rsid w:val="00ED04F9"/>
    <w:rsid w:val="00ED3F9B"/>
    <w:rsid w:val="00EE45CB"/>
    <w:rsid w:val="00EF5DB9"/>
    <w:rsid w:val="00EF6F7A"/>
    <w:rsid w:val="00F01377"/>
    <w:rsid w:val="00F033CE"/>
    <w:rsid w:val="00F0448D"/>
    <w:rsid w:val="00F217D8"/>
    <w:rsid w:val="00F260B9"/>
    <w:rsid w:val="00F37D31"/>
    <w:rsid w:val="00F40F2C"/>
    <w:rsid w:val="00F424A8"/>
    <w:rsid w:val="00F5594B"/>
    <w:rsid w:val="00F6497D"/>
    <w:rsid w:val="00F67392"/>
    <w:rsid w:val="00F70B32"/>
    <w:rsid w:val="00F71F8F"/>
    <w:rsid w:val="00F770E1"/>
    <w:rsid w:val="00F81122"/>
    <w:rsid w:val="00F86157"/>
    <w:rsid w:val="00F87392"/>
    <w:rsid w:val="00F9395B"/>
    <w:rsid w:val="00FA55C3"/>
    <w:rsid w:val="00FA6139"/>
    <w:rsid w:val="00FB787C"/>
    <w:rsid w:val="00FC0F7A"/>
    <w:rsid w:val="00FC36B7"/>
    <w:rsid w:val="00FC7E67"/>
    <w:rsid w:val="00FD1C79"/>
    <w:rsid w:val="00FE25FF"/>
    <w:rsid w:val="00FE2E1D"/>
    <w:rsid w:val="00FF0C28"/>
    <w:rsid w:val="00FF1C85"/>
    <w:rsid w:val="00FF3569"/>
    <w:rsid w:val="00FF6D8D"/>
    <w:rsid w:val="1F6B932A"/>
    <w:rsid w:val="1FE00B75"/>
    <w:rsid w:val="3D7F34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5227E"/>
  <w15:chartTrackingRefBased/>
  <w15:docId w15:val="{A57318CA-5E9A-496C-B097-B3D4C9A2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ACB"/>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A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46BA"/>
    <w:pPr>
      <w:spacing w:after="0" w:line="240" w:lineRule="auto"/>
    </w:pPr>
    <w:rPr>
      <w:rFonts w:ascii="Calibri" w:eastAsia="Calibri" w:hAnsi="Calibri" w:cs="Calibri"/>
      <w:lang w:eastAsia="en-GB"/>
    </w:rPr>
  </w:style>
  <w:style w:type="character" w:styleId="CommentReference">
    <w:name w:val="annotation reference"/>
    <w:basedOn w:val="DefaultParagraphFont"/>
    <w:uiPriority w:val="99"/>
    <w:semiHidden/>
    <w:unhideWhenUsed/>
    <w:rsid w:val="000D52D0"/>
    <w:rPr>
      <w:sz w:val="16"/>
      <w:szCs w:val="16"/>
    </w:rPr>
  </w:style>
  <w:style w:type="paragraph" w:styleId="CommentText">
    <w:name w:val="annotation text"/>
    <w:basedOn w:val="Normal"/>
    <w:link w:val="CommentTextChar"/>
    <w:uiPriority w:val="99"/>
    <w:unhideWhenUsed/>
    <w:rsid w:val="000D52D0"/>
    <w:pPr>
      <w:spacing w:line="240" w:lineRule="auto"/>
    </w:pPr>
    <w:rPr>
      <w:sz w:val="20"/>
      <w:szCs w:val="20"/>
    </w:rPr>
  </w:style>
  <w:style w:type="character" w:customStyle="1" w:styleId="CommentTextChar">
    <w:name w:val="Comment Text Char"/>
    <w:basedOn w:val="DefaultParagraphFont"/>
    <w:link w:val="CommentText"/>
    <w:uiPriority w:val="99"/>
    <w:rsid w:val="000D52D0"/>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0D52D0"/>
    <w:rPr>
      <w:b/>
      <w:bCs/>
    </w:rPr>
  </w:style>
  <w:style w:type="character" w:customStyle="1" w:styleId="CommentSubjectChar">
    <w:name w:val="Comment Subject Char"/>
    <w:basedOn w:val="CommentTextChar"/>
    <w:link w:val="CommentSubject"/>
    <w:uiPriority w:val="99"/>
    <w:semiHidden/>
    <w:rsid w:val="000D52D0"/>
    <w:rPr>
      <w:rFonts w:ascii="Calibri" w:eastAsia="Calibri" w:hAnsi="Calibri" w:cs="Calibri"/>
      <w:b/>
      <w:bCs/>
      <w:sz w:val="20"/>
      <w:szCs w:val="20"/>
      <w:lang w:eastAsia="en-GB"/>
    </w:rPr>
  </w:style>
  <w:style w:type="character" w:styleId="UnresolvedMention">
    <w:name w:val="Unresolved Mention"/>
    <w:basedOn w:val="DefaultParagraphFont"/>
    <w:uiPriority w:val="99"/>
    <w:unhideWhenUsed/>
    <w:rsid w:val="00A6227E"/>
    <w:rPr>
      <w:color w:val="605E5C"/>
      <w:shd w:val="clear" w:color="auto" w:fill="E1DFDD"/>
    </w:rPr>
  </w:style>
  <w:style w:type="character" w:styleId="Mention">
    <w:name w:val="Mention"/>
    <w:basedOn w:val="DefaultParagraphFont"/>
    <w:uiPriority w:val="99"/>
    <w:unhideWhenUsed/>
    <w:rsid w:val="00A6227E"/>
    <w:rPr>
      <w:color w:val="2B579A"/>
      <w:shd w:val="clear" w:color="auto" w:fill="E1DFDD"/>
    </w:rPr>
  </w:style>
  <w:style w:type="character" w:styleId="Hyperlink">
    <w:name w:val="Hyperlink"/>
    <w:basedOn w:val="DefaultParagraphFont"/>
    <w:uiPriority w:val="99"/>
    <w:unhideWhenUsed/>
    <w:rsid w:val="00F424A8"/>
    <w:rPr>
      <w:color w:val="0563C1" w:themeColor="hyperlink"/>
      <w:u w:val="single"/>
    </w:rPr>
  </w:style>
  <w:style w:type="paragraph" w:styleId="Header">
    <w:name w:val="header"/>
    <w:basedOn w:val="Normal"/>
    <w:link w:val="HeaderChar"/>
    <w:uiPriority w:val="99"/>
    <w:unhideWhenUsed/>
    <w:rsid w:val="00012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80D"/>
    <w:rPr>
      <w:rFonts w:ascii="Calibri" w:eastAsia="Calibri" w:hAnsi="Calibri" w:cs="Calibri"/>
      <w:lang w:eastAsia="en-GB"/>
    </w:rPr>
  </w:style>
  <w:style w:type="paragraph" w:styleId="Footer">
    <w:name w:val="footer"/>
    <w:basedOn w:val="Normal"/>
    <w:link w:val="FooterChar"/>
    <w:uiPriority w:val="99"/>
    <w:unhideWhenUsed/>
    <w:rsid w:val="00012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80D"/>
    <w:rPr>
      <w:rFonts w:ascii="Calibri" w:eastAsia="Calibri" w:hAnsi="Calibri" w:cs="Calibri"/>
      <w:lang w:eastAsia="en-GB"/>
    </w:rPr>
  </w:style>
  <w:style w:type="paragraph" w:styleId="ListParagraph">
    <w:name w:val="List Paragraph"/>
    <w:basedOn w:val="Normal"/>
    <w:uiPriority w:val="34"/>
    <w:qFormat/>
    <w:rsid w:val="008556A6"/>
    <w:pPr>
      <w:ind w:left="720"/>
      <w:contextualSpacing/>
    </w:pPr>
  </w:style>
  <w:style w:type="paragraph" w:customStyle="1" w:styleId="bb">
    <w:name w:val="bb"/>
    <w:basedOn w:val="Normal"/>
    <w:rsid w:val="00817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
    <w:name w:val="bc"/>
    <w:basedOn w:val="DefaultParagraphFont"/>
    <w:rsid w:val="0081705D"/>
  </w:style>
  <w:style w:type="character" w:customStyle="1" w:styleId="an">
    <w:name w:val="an"/>
    <w:basedOn w:val="DefaultParagraphFont"/>
    <w:rsid w:val="0081705D"/>
  </w:style>
  <w:style w:type="character" w:customStyle="1" w:styleId="am">
    <w:name w:val="am"/>
    <w:basedOn w:val="DefaultParagraphFont"/>
    <w:rsid w:val="0081705D"/>
  </w:style>
  <w:style w:type="character" w:customStyle="1" w:styleId="ak">
    <w:name w:val="ak"/>
    <w:basedOn w:val="DefaultParagraphFont"/>
    <w:rsid w:val="0081705D"/>
  </w:style>
  <w:style w:type="character" w:customStyle="1" w:styleId="bd">
    <w:name w:val="bd"/>
    <w:basedOn w:val="DefaultParagraphFont"/>
    <w:rsid w:val="0081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Tel:0175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ac56c4-cf8c-42c0-bade-e60a11d5f269">
      <Terms xmlns="http://schemas.microsoft.com/office/infopath/2007/PartnerControls"/>
    </lcf76f155ced4ddcb4097134ff3c332f>
    <TaxCatchAll xmlns="840f23b3-cc65-48ae-9dcb-5f349891dd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02EE9C542FD4FBE7E810F7D2DBE0F" ma:contentTypeVersion="15" ma:contentTypeDescription="Create a new document." ma:contentTypeScope="" ma:versionID="241eeba4e34775c2bfd89fe91effdbb6">
  <xsd:schema xmlns:xsd="http://www.w3.org/2001/XMLSchema" xmlns:xs="http://www.w3.org/2001/XMLSchema" xmlns:p="http://schemas.microsoft.com/office/2006/metadata/properties" xmlns:ns2="cdac56c4-cf8c-42c0-bade-e60a11d5f269" xmlns:ns3="840f23b3-cc65-48ae-9dcb-5f349891dda5" targetNamespace="http://schemas.microsoft.com/office/2006/metadata/properties" ma:root="true" ma:fieldsID="2e76da8f4e091a70a83e85bd1290005a" ns2:_="" ns3:_="">
    <xsd:import namespace="cdac56c4-cf8c-42c0-bade-e60a11d5f269"/>
    <xsd:import namespace="840f23b3-cc65-48ae-9dcb-5f349891d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c56c4-cf8c-42c0-bade-e60a11d5f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79cd27-9b19-4867-b5ec-5d556ca441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0f23b3-cc65-48ae-9dcb-5f349891dd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2580a6-9293-47e7-ba19-843a098d564c}" ma:internalName="TaxCatchAll" ma:showField="CatchAllData" ma:web="840f23b3-cc65-48ae-9dcb-5f349891dd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B133A-EC61-4491-9ADD-BEFB26B3A0B5}">
  <ds:schemaRefs>
    <ds:schemaRef ds:uri="http://schemas.microsoft.com/office/2006/metadata/properties"/>
    <ds:schemaRef ds:uri="http://schemas.microsoft.com/office/infopath/2007/PartnerControls"/>
    <ds:schemaRef ds:uri="cdac56c4-cf8c-42c0-bade-e60a11d5f269"/>
    <ds:schemaRef ds:uri="840f23b3-cc65-48ae-9dcb-5f349891dda5"/>
  </ds:schemaRefs>
</ds:datastoreItem>
</file>

<file path=customXml/itemProps2.xml><?xml version="1.0" encoding="utf-8"?>
<ds:datastoreItem xmlns:ds="http://schemas.openxmlformats.org/officeDocument/2006/customXml" ds:itemID="{587CC6AD-85DA-4967-9209-2C32CDEC8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c56c4-cf8c-42c0-bade-e60a11d5f269"/>
    <ds:schemaRef ds:uri="840f23b3-cc65-48ae-9dcb-5f349891d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A33FE-CC89-4CA0-9A4A-E5ACC28DB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6137</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Links>
    <vt:vector size="6" baseType="variant">
      <vt:variant>
        <vt:i4>5963807</vt:i4>
      </vt:variant>
      <vt:variant>
        <vt:i4>0</vt:i4>
      </vt:variant>
      <vt:variant>
        <vt:i4>0</vt:i4>
      </vt:variant>
      <vt:variant>
        <vt:i4>5</vt:i4>
      </vt:variant>
      <vt:variant>
        <vt:lpwstr>tel:01753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Cooke</dc:creator>
  <cp:keywords/>
  <dc:description/>
  <cp:lastModifiedBy>Katy Wickings</cp:lastModifiedBy>
  <cp:revision>2</cp:revision>
  <cp:lastPrinted>2023-04-05T13:33:00Z</cp:lastPrinted>
  <dcterms:created xsi:type="dcterms:W3CDTF">2023-04-11T07:29:00Z</dcterms:created>
  <dcterms:modified xsi:type="dcterms:W3CDTF">2023-04-11T07:29:00Z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/sites/CompanyData/Shared Documents</vt:lpwstr>
  </property>
  <property fmtid="{D5CDD505-2E9C-101B-9397-08002B2CF9AE}" pid="3"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y fmtid="{D5CDD505-2E9C-101B-9397-08002B2CF9AE}" pid="4" name="MediaServiceImageTags">
    <vt:lpwstr/>
  </property>
  <property fmtid="{D5CDD505-2E9C-101B-9397-08002B2CF9AE}" pid="5" name="ContentTypeId">
    <vt:lpwstr>0x01010051402EE9C542FD4FBE7E810F7D2DBE0F</vt:lpwstr>
  </property>
</Properties>
</file>