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A5EE" w14:textId="77777777" w:rsidR="00A7769D" w:rsidRDefault="00A7769D" w:rsidP="009F2587">
      <w:pPr>
        <w:tabs>
          <w:tab w:val="center" w:pos="4513"/>
        </w:tabs>
        <w:suppressAutoHyphens/>
        <w:jc w:val="center"/>
        <w:rPr>
          <w:rFonts w:ascii="Palatino Linotype" w:hAnsi="Palatino Linotype"/>
          <w:b/>
          <w:spacing w:val="-3"/>
          <w:sz w:val="20"/>
          <w:szCs w:val="20"/>
          <w:u w:val="single"/>
        </w:rPr>
      </w:pPr>
      <w:r w:rsidRPr="00A7769D">
        <w:rPr>
          <w:rFonts w:ascii="Palatino Linotype" w:hAnsi="Palatino Linotype"/>
          <w:b/>
          <w:spacing w:val="-3"/>
          <w:sz w:val="20"/>
          <w:szCs w:val="20"/>
          <w:u w:val="single"/>
        </w:rPr>
        <w:t xml:space="preserve">TAVISTOCK INVESTMENTS PLC </w:t>
      </w:r>
    </w:p>
    <w:p w14:paraId="759A882E" w14:textId="54D410B6" w:rsidR="009F2587" w:rsidRPr="00B2503F" w:rsidRDefault="006847BF" w:rsidP="009F2587">
      <w:pPr>
        <w:tabs>
          <w:tab w:val="center" w:pos="4513"/>
        </w:tabs>
        <w:suppressAutoHyphens/>
        <w:jc w:val="center"/>
        <w:rPr>
          <w:rFonts w:ascii="Palatino Linotype" w:hAnsi="Palatino Linotype"/>
          <w:b/>
          <w:spacing w:val="-3"/>
          <w:sz w:val="20"/>
          <w:szCs w:val="20"/>
        </w:rPr>
      </w:pPr>
      <w:r>
        <w:rPr>
          <w:rFonts w:ascii="Palatino Linotype" w:hAnsi="Palatino Linotype"/>
          <w:b/>
          <w:spacing w:val="-3"/>
          <w:sz w:val="20"/>
          <w:szCs w:val="20"/>
        </w:rPr>
        <w:t xml:space="preserve">AGM - </w:t>
      </w:r>
      <w:r w:rsidR="009F2587" w:rsidRPr="00B2503F">
        <w:rPr>
          <w:rFonts w:ascii="Palatino Linotype" w:hAnsi="Palatino Linotype"/>
          <w:b/>
          <w:spacing w:val="-3"/>
          <w:sz w:val="20"/>
          <w:szCs w:val="20"/>
        </w:rPr>
        <w:t>FORM OF PROXY</w:t>
      </w:r>
    </w:p>
    <w:p w14:paraId="44673C0E" w14:textId="77777777" w:rsidR="009F2587" w:rsidRPr="00B2503F" w:rsidRDefault="009F2587" w:rsidP="009F2587">
      <w:pPr>
        <w:tabs>
          <w:tab w:val="center" w:pos="4513"/>
        </w:tabs>
        <w:suppressAutoHyphens/>
        <w:jc w:val="center"/>
        <w:rPr>
          <w:rFonts w:ascii="Palatino Linotype" w:hAnsi="Palatino Linotype"/>
          <w:b/>
          <w:spacing w:val="-3"/>
          <w:sz w:val="20"/>
          <w:szCs w:val="20"/>
        </w:rPr>
      </w:pPr>
    </w:p>
    <w:p w14:paraId="4777BBED" w14:textId="77777777" w:rsidR="009F2587" w:rsidRPr="00B2503F" w:rsidRDefault="009F2587" w:rsidP="009F2587">
      <w:pPr>
        <w:tabs>
          <w:tab w:val="center" w:pos="4513"/>
        </w:tabs>
        <w:suppressAutoHyphens/>
        <w:jc w:val="center"/>
        <w:rPr>
          <w:rFonts w:ascii="Palatino Linotype" w:hAnsi="Palatino Linotype"/>
          <w:spacing w:val="-3"/>
          <w:sz w:val="20"/>
          <w:szCs w:val="20"/>
        </w:rPr>
      </w:pPr>
    </w:p>
    <w:p w14:paraId="577160F1"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r w:rsidRPr="00B2503F">
        <w:rPr>
          <w:rFonts w:ascii="Palatino Linotype" w:hAnsi="Palatino Linotype"/>
          <w:spacing w:val="-3"/>
          <w:sz w:val="20"/>
          <w:szCs w:val="20"/>
        </w:rPr>
        <w:t>I/We (name in full) …………………………………………………………………………………………</w:t>
      </w:r>
      <w:r w:rsidR="00B2503F">
        <w:rPr>
          <w:rFonts w:ascii="Palatino Linotype" w:hAnsi="Palatino Linotype"/>
          <w:spacing w:val="-3"/>
          <w:sz w:val="20"/>
          <w:szCs w:val="20"/>
        </w:rPr>
        <w:t>……………………</w:t>
      </w:r>
      <w:proofErr w:type="gramStart"/>
      <w:r w:rsidR="00B2503F">
        <w:rPr>
          <w:rFonts w:ascii="Palatino Linotype" w:hAnsi="Palatino Linotype"/>
          <w:spacing w:val="-3"/>
          <w:sz w:val="20"/>
          <w:szCs w:val="20"/>
        </w:rPr>
        <w:t>….</w:t>
      </w:r>
      <w:r w:rsidRPr="00B2503F">
        <w:rPr>
          <w:rFonts w:ascii="Palatino Linotype" w:hAnsi="Palatino Linotype"/>
          <w:spacing w:val="-3"/>
          <w:sz w:val="20"/>
          <w:szCs w:val="20"/>
        </w:rPr>
        <w:t>of</w:t>
      </w:r>
      <w:proofErr w:type="gramEnd"/>
    </w:p>
    <w:p w14:paraId="33A0E255"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3E17961E" w14:textId="77777777" w:rsidR="009F2587" w:rsidRPr="00B2503F" w:rsidRDefault="00EE2A4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r w:rsidRPr="00B2503F">
        <w:rPr>
          <w:rFonts w:ascii="Palatino Linotype" w:hAnsi="Palatino Linotype"/>
          <w:spacing w:val="-3"/>
          <w:sz w:val="20"/>
          <w:szCs w:val="20"/>
        </w:rPr>
        <w:t>(address)</w:t>
      </w:r>
      <w:r w:rsidR="009F2587" w:rsidRPr="00B2503F">
        <w:rPr>
          <w:rFonts w:ascii="Palatino Linotype" w:hAnsi="Palatino Linotype"/>
          <w:spacing w:val="-3"/>
          <w:sz w:val="20"/>
          <w:szCs w:val="20"/>
        </w:rPr>
        <w:t>…………………………………………………………………………………………………………</w:t>
      </w:r>
      <w:r w:rsidR="00B2503F">
        <w:rPr>
          <w:rFonts w:ascii="Palatino Linotype" w:hAnsi="Palatino Linotype"/>
          <w:spacing w:val="-3"/>
          <w:sz w:val="20"/>
          <w:szCs w:val="20"/>
        </w:rPr>
        <w:t>………………………</w:t>
      </w:r>
    </w:p>
    <w:p w14:paraId="29E6E26E"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19894E29" w14:textId="5CC0AE9A"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r w:rsidRPr="00B2503F">
        <w:rPr>
          <w:rFonts w:ascii="Palatino Linotype" w:hAnsi="Palatino Linotype"/>
          <w:spacing w:val="-3"/>
          <w:sz w:val="20"/>
          <w:szCs w:val="20"/>
        </w:rPr>
        <w:t xml:space="preserve">hereby appoint the Chairman of the Meeting or ……………………………………………..(delete as appropriate) as my/our proxy to vote in respect of the shares registered in my/our name(s) at the Annual General Meeting of </w:t>
      </w:r>
      <w:r w:rsidR="00A7769D">
        <w:rPr>
          <w:rFonts w:ascii="Palatino Linotype" w:hAnsi="Palatino Linotype"/>
          <w:b/>
          <w:bCs/>
          <w:spacing w:val="-3"/>
          <w:sz w:val="20"/>
          <w:szCs w:val="20"/>
        </w:rPr>
        <w:t>Tavistock Investments plc</w:t>
      </w:r>
      <w:r w:rsidRPr="00B2503F">
        <w:rPr>
          <w:rFonts w:ascii="Palatino Linotype" w:hAnsi="Palatino Linotype"/>
          <w:spacing w:val="-3"/>
          <w:sz w:val="20"/>
          <w:szCs w:val="20"/>
        </w:rPr>
        <w:t xml:space="preserve"> to be </w:t>
      </w:r>
      <w:r w:rsidRPr="00E874AD">
        <w:rPr>
          <w:rFonts w:ascii="Palatino Linotype" w:hAnsi="Palatino Linotype"/>
          <w:spacing w:val="-3"/>
          <w:sz w:val="20"/>
          <w:szCs w:val="20"/>
        </w:rPr>
        <w:t>held on </w:t>
      </w:r>
      <w:r w:rsidR="00E874AD" w:rsidRPr="005430A0">
        <w:rPr>
          <w:rFonts w:ascii="Palatino Linotype" w:hAnsi="Palatino Linotype"/>
          <w:spacing w:val="-3"/>
          <w:sz w:val="20"/>
          <w:szCs w:val="20"/>
        </w:rPr>
        <w:t>1</w:t>
      </w:r>
      <w:r w:rsidR="00A7769D" w:rsidRPr="005430A0">
        <w:rPr>
          <w:rFonts w:ascii="Palatino Linotype" w:hAnsi="Palatino Linotype"/>
          <w:spacing w:val="-3"/>
          <w:sz w:val="20"/>
          <w:szCs w:val="20"/>
        </w:rPr>
        <w:t xml:space="preserve"> </w:t>
      </w:r>
      <w:r w:rsidR="005430A0" w:rsidRPr="005430A0">
        <w:rPr>
          <w:rFonts w:ascii="Palatino Linotype" w:hAnsi="Palatino Linotype"/>
          <w:spacing w:val="-3"/>
          <w:sz w:val="20"/>
          <w:szCs w:val="20"/>
        </w:rPr>
        <w:t>Novem</w:t>
      </w:r>
      <w:r w:rsidR="00A7769D" w:rsidRPr="005430A0">
        <w:rPr>
          <w:rFonts w:ascii="Palatino Linotype" w:hAnsi="Palatino Linotype"/>
          <w:spacing w:val="-3"/>
          <w:sz w:val="20"/>
          <w:szCs w:val="20"/>
        </w:rPr>
        <w:t>ber 20</w:t>
      </w:r>
      <w:r w:rsidR="00537172" w:rsidRPr="005430A0">
        <w:rPr>
          <w:rFonts w:ascii="Palatino Linotype" w:hAnsi="Palatino Linotype"/>
          <w:spacing w:val="-3"/>
          <w:sz w:val="20"/>
          <w:szCs w:val="20"/>
        </w:rPr>
        <w:t>2</w:t>
      </w:r>
      <w:r w:rsidR="008C5DF7" w:rsidRPr="005430A0">
        <w:rPr>
          <w:rFonts w:ascii="Palatino Linotype" w:hAnsi="Palatino Linotype"/>
          <w:spacing w:val="-3"/>
          <w:sz w:val="20"/>
          <w:szCs w:val="20"/>
        </w:rPr>
        <w:t>3</w:t>
      </w:r>
      <w:r w:rsidR="00A7769D" w:rsidRPr="00E874AD">
        <w:rPr>
          <w:rFonts w:ascii="Palatino Linotype" w:hAnsi="Palatino Linotype"/>
          <w:spacing w:val="-3"/>
          <w:sz w:val="20"/>
          <w:szCs w:val="20"/>
        </w:rPr>
        <w:t xml:space="preserve"> at 1</w:t>
      </w:r>
      <w:r w:rsidR="00537172" w:rsidRPr="00E874AD">
        <w:rPr>
          <w:rFonts w:ascii="Palatino Linotype" w:hAnsi="Palatino Linotype"/>
          <w:spacing w:val="-3"/>
          <w:sz w:val="20"/>
          <w:szCs w:val="20"/>
        </w:rPr>
        <w:t>1</w:t>
      </w:r>
      <w:r w:rsidR="00A7769D" w:rsidRPr="00E874AD">
        <w:rPr>
          <w:rFonts w:ascii="Palatino Linotype" w:hAnsi="Palatino Linotype"/>
          <w:spacing w:val="-3"/>
          <w:sz w:val="20"/>
          <w:szCs w:val="20"/>
        </w:rPr>
        <w:t>:</w:t>
      </w:r>
      <w:r w:rsidR="00537172" w:rsidRPr="00E874AD">
        <w:rPr>
          <w:rFonts w:ascii="Palatino Linotype" w:hAnsi="Palatino Linotype"/>
          <w:spacing w:val="-3"/>
          <w:sz w:val="20"/>
          <w:szCs w:val="20"/>
        </w:rPr>
        <w:t>0</w:t>
      </w:r>
      <w:r w:rsidR="00A7769D" w:rsidRPr="00E874AD">
        <w:rPr>
          <w:rFonts w:ascii="Palatino Linotype" w:hAnsi="Palatino Linotype"/>
          <w:spacing w:val="-3"/>
          <w:sz w:val="20"/>
          <w:szCs w:val="20"/>
        </w:rPr>
        <w:t xml:space="preserve">0 </w:t>
      </w:r>
      <w:r w:rsidR="00DE3988" w:rsidRPr="00E874AD">
        <w:rPr>
          <w:rFonts w:ascii="Palatino Linotype" w:hAnsi="Palatino Linotype"/>
          <w:spacing w:val="-3"/>
          <w:sz w:val="20"/>
          <w:szCs w:val="20"/>
        </w:rPr>
        <w:t>a</w:t>
      </w:r>
      <w:r w:rsidR="00A7769D" w:rsidRPr="00E874AD">
        <w:rPr>
          <w:rFonts w:ascii="Palatino Linotype" w:hAnsi="Palatino Linotype"/>
          <w:spacing w:val="-3"/>
          <w:sz w:val="20"/>
          <w:szCs w:val="20"/>
        </w:rPr>
        <w:t xml:space="preserve">.m. </w:t>
      </w:r>
      <w:r w:rsidR="009C013E" w:rsidRPr="00E874AD">
        <w:rPr>
          <w:rFonts w:ascii="Palatino Linotype" w:hAnsi="Palatino Linotype"/>
          <w:spacing w:val="-3"/>
          <w:sz w:val="20"/>
          <w:szCs w:val="20"/>
        </w:rPr>
        <w:t>at</w:t>
      </w:r>
      <w:r w:rsidR="009C013E" w:rsidRPr="00B2503F">
        <w:rPr>
          <w:rFonts w:ascii="Palatino Linotype" w:hAnsi="Palatino Linotype"/>
          <w:spacing w:val="-3"/>
          <w:sz w:val="20"/>
          <w:szCs w:val="20"/>
        </w:rPr>
        <w:t xml:space="preserve"> the </w:t>
      </w:r>
      <w:r w:rsidR="00A7769D">
        <w:rPr>
          <w:rFonts w:ascii="Palatino Linotype" w:hAnsi="Palatino Linotype"/>
          <w:spacing w:val="-3"/>
          <w:sz w:val="20"/>
          <w:szCs w:val="20"/>
        </w:rPr>
        <w:t xml:space="preserve">Company’s </w:t>
      </w:r>
      <w:r w:rsidR="009C013E" w:rsidRPr="00B2503F">
        <w:rPr>
          <w:rFonts w:ascii="Palatino Linotype" w:hAnsi="Palatino Linotype"/>
          <w:spacing w:val="-3"/>
          <w:sz w:val="20"/>
          <w:szCs w:val="20"/>
        </w:rPr>
        <w:t xml:space="preserve">offices </w:t>
      </w:r>
      <w:r w:rsidR="00D63489">
        <w:rPr>
          <w:rFonts w:ascii="Palatino Linotype" w:hAnsi="Palatino Linotype"/>
          <w:spacing w:val="-3"/>
          <w:sz w:val="20"/>
          <w:szCs w:val="20"/>
        </w:rPr>
        <w:t>at</w:t>
      </w:r>
      <w:r w:rsidR="009C013E" w:rsidRPr="00B2503F">
        <w:rPr>
          <w:rFonts w:ascii="Palatino Linotype" w:hAnsi="Palatino Linotype"/>
          <w:spacing w:val="-3"/>
          <w:sz w:val="20"/>
          <w:szCs w:val="20"/>
        </w:rPr>
        <w:t xml:space="preserve"> </w:t>
      </w:r>
      <w:r w:rsidR="00A7769D" w:rsidRPr="00A7769D">
        <w:rPr>
          <w:rFonts w:ascii="Palatino Linotype" w:hAnsi="Palatino Linotype"/>
          <w:spacing w:val="-3"/>
          <w:sz w:val="20"/>
          <w:szCs w:val="20"/>
        </w:rPr>
        <w:t xml:space="preserve">1 </w:t>
      </w:r>
      <w:r w:rsidR="002F33E5">
        <w:rPr>
          <w:rFonts w:ascii="Palatino Linotype" w:hAnsi="Palatino Linotype"/>
          <w:spacing w:val="-3"/>
          <w:sz w:val="20"/>
          <w:szCs w:val="20"/>
        </w:rPr>
        <w:t>Queens Square, Ascot Business Park, Lyndhurst Road, Ascot, Berkshire SL5 9FE</w:t>
      </w:r>
      <w:r w:rsidR="009C013E" w:rsidRPr="00B2503F">
        <w:rPr>
          <w:rFonts w:ascii="Palatino Linotype" w:hAnsi="Palatino Linotype"/>
          <w:spacing w:val="-3"/>
          <w:sz w:val="20"/>
          <w:szCs w:val="20"/>
        </w:rPr>
        <w:t xml:space="preserve"> </w:t>
      </w:r>
      <w:r w:rsidRPr="00B2503F">
        <w:rPr>
          <w:rFonts w:ascii="Palatino Linotype" w:hAnsi="Palatino Linotype"/>
          <w:spacing w:val="-3"/>
          <w:sz w:val="20"/>
          <w:szCs w:val="20"/>
        </w:rPr>
        <w:t>and at any adjournment thereof.</w:t>
      </w:r>
    </w:p>
    <w:p w14:paraId="43883736"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tbl>
      <w:tblPr>
        <w:tblW w:w="12338" w:type="dxa"/>
        <w:tblLayout w:type="fixed"/>
        <w:tblLook w:val="0000" w:firstRow="0" w:lastRow="0" w:firstColumn="0" w:lastColumn="0" w:noHBand="0" w:noVBand="0"/>
      </w:tblPr>
      <w:tblGrid>
        <w:gridCol w:w="635"/>
        <w:gridCol w:w="4939"/>
        <w:gridCol w:w="1572"/>
        <w:gridCol w:w="60"/>
        <w:gridCol w:w="1632"/>
        <w:gridCol w:w="48"/>
        <w:gridCol w:w="1584"/>
        <w:gridCol w:w="236"/>
        <w:gridCol w:w="1632"/>
      </w:tblGrid>
      <w:tr w:rsidR="009F2587" w:rsidRPr="00B2503F" w14:paraId="70B851BF" w14:textId="77777777" w:rsidTr="00B021A3">
        <w:trPr>
          <w:gridAfter w:val="2"/>
          <w:wAfter w:w="1868" w:type="dxa"/>
          <w:trHeight w:val="464"/>
        </w:trPr>
        <w:tc>
          <w:tcPr>
            <w:tcW w:w="635" w:type="dxa"/>
            <w:vMerge w:val="restart"/>
            <w:tcBorders>
              <w:top w:val="nil"/>
              <w:left w:val="nil"/>
              <w:bottom w:val="single" w:sz="8" w:space="0" w:color="000000"/>
              <w:right w:val="nil"/>
            </w:tcBorders>
            <w:shd w:val="clear" w:color="auto" w:fill="auto"/>
          </w:tcPr>
          <w:p w14:paraId="5BBAF4EC" w14:textId="77777777" w:rsidR="009F2587" w:rsidRPr="00B2503F" w:rsidRDefault="009F2587" w:rsidP="009F2587">
            <w:pPr>
              <w:rPr>
                <w:rFonts w:ascii="Palatino Linotype" w:hAnsi="Palatino Linotype"/>
                <w:sz w:val="20"/>
                <w:szCs w:val="20"/>
                <w:lang w:eastAsia="en-GB"/>
              </w:rPr>
            </w:pPr>
          </w:p>
        </w:tc>
        <w:tc>
          <w:tcPr>
            <w:tcW w:w="4939" w:type="dxa"/>
            <w:vMerge w:val="restart"/>
            <w:tcBorders>
              <w:top w:val="nil"/>
              <w:left w:val="nil"/>
              <w:bottom w:val="single" w:sz="8" w:space="0" w:color="000000"/>
              <w:right w:val="single" w:sz="8" w:space="0" w:color="auto"/>
            </w:tcBorders>
            <w:shd w:val="clear" w:color="auto" w:fill="auto"/>
          </w:tcPr>
          <w:p w14:paraId="2E52E790" w14:textId="77777777" w:rsidR="009F2587" w:rsidRPr="00B2503F" w:rsidRDefault="009F2587" w:rsidP="009F2587">
            <w:pP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Ordinary Resolutions</w:t>
            </w:r>
          </w:p>
        </w:tc>
        <w:tc>
          <w:tcPr>
            <w:tcW w:w="1632"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3D8A5362"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z w:val="20"/>
                <w:szCs w:val="20"/>
                <w:lang w:eastAsia="en-GB"/>
              </w:rPr>
              <w:t>FOR</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tcPr>
          <w:p w14:paraId="7EADA8CB"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AGAINST</w:t>
            </w:r>
          </w:p>
        </w:tc>
        <w:tc>
          <w:tcPr>
            <w:tcW w:w="1632"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67317DE9"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z w:val="20"/>
                <w:szCs w:val="20"/>
                <w:lang w:eastAsia="en-GB"/>
              </w:rPr>
              <w:t>ABSTAIN</w:t>
            </w:r>
          </w:p>
        </w:tc>
      </w:tr>
      <w:tr w:rsidR="009F2587" w:rsidRPr="00B2503F" w14:paraId="04B012BA" w14:textId="77777777" w:rsidTr="00B021A3">
        <w:trPr>
          <w:gridAfter w:val="2"/>
          <w:wAfter w:w="1868" w:type="dxa"/>
          <w:trHeight w:val="270"/>
        </w:trPr>
        <w:tc>
          <w:tcPr>
            <w:tcW w:w="635" w:type="dxa"/>
            <w:vMerge/>
            <w:tcBorders>
              <w:top w:val="nil"/>
              <w:left w:val="nil"/>
              <w:bottom w:val="single" w:sz="8" w:space="0" w:color="000000"/>
              <w:right w:val="nil"/>
            </w:tcBorders>
            <w:vAlign w:val="center"/>
          </w:tcPr>
          <w:p w14:paraId="6A25011F" w14:textId="77777777" w:rsidR="009F2587" w:rsidRPr="00B2503F" w:rsidRDefault="009F2587" w:rsidP="009F2587">
            <w:pPr>
              <w:jc w:val="left"/>
              <w:rPr>
                <w:rFonts w:ascii="Palatino Linotype" w:hAnsi="Palatino Linotype"/>
                <w:sz w:val="20"/>
                <w:szCs w:val="20"/>
                <w:lang w:eastAsia="en-GB"/>
              </w:rPr>
            </w:pPr>
          </w:p>
        </w:tc>
        <w:tc>
          <w:tcPr>
            <w:tcW w:w="4939" w:type="dxa"/>
            <w:vMerge/>
            <w:tcBorders>
              <w:top w:val="nil"/>
              <w:left w:val="nil"/>
              <w:bottom w:val="single" w:sz="8" w:space="0" w:color="000000"/>
              <w:right w:val="single" w:sz="8" w:space="0" w:color="auto"/>
            </w:tcBorders>
            <w:vAlign w:val="center"/>
          </w:tcPr>
          <w:p w14:paraId="28A90277" w14:textId="77777777" w:rsidR="009F2587" w:rsidRPr="00B2503F" w:rsidRDefault="009F2587" w:rsidP="009F2587">
            <w:pPr>
              <w:jc w:val="left"/>
              <w:rPr>
                <w:rFonts w:ascii="Palatino Linotype" w:hAnsi="Palatino Linotype"/>
                <w:b/>
                <w:bCs/>
                <w:sz w:val="20"/>
                <w:szCs w:val="20"/>
                <w:lang w:eastAsia="en-GB"/>
              </w:rPr>
            </w:pPr>
          </w:p>
        </w:tc>
        <w:tc>
          <w:tcPr>
            <w:tcW w:w="1632" w:type="dxa"/>
            <w:gridSpan w:val="2"/>
            <w:vMerge/>
            <w:tcBorders>
              <w:top w:val="single" w:sz="8" w:space="0" w:color="auto"/>
              <w:left w:val="single" w:sz="8" w:space="0" w:color="auto"/>
              <w:bottom w:val="single" w:sz="8" w:space="0" w:color="000000"/>
              <w:right w:val="single" w:sz="8" w:space="0" w:color="auto"/>
            </w:tcBorders>
            <w:vAlign w:val="center"/>
          </w:tcPr>
          <w:p w14:paraId="76D060E6" w14:textId="77777777" w:rsidR="009F2587" w:rsidRPr="00B2503F" w:rsidRDefault="009F2587" w:rsidP="009F2587">
            <w:pPr>
              <w:jc w:val="left"/>
              <w:rPr>
                <w:rFonts w:ascii="Palatino Linotype" w:hAnsi="Palatino Linotype"/>
                <w:b/>
                <w:bCs/>
                <w:sz w:val="20"/>
                <w:szCs w:val="20"/>
                <w:lang w:eastAsia="en-GB"/>
              </w:rPr>
            </w:pPr>
          </w:p>
        </w:tc>
        <w:tc>
          <w:tcPr>
            <w:tcW w:w="1632" w:type="dxa"/>
            <w:vMerge/>
            <w:tcBorders>
              <w:top w:val="single" w:sz="8" w:space="0" w:color="auto"/>
              <w:left w:val="single" w:sz="8" w:space="0" w:color="auto"/>
              <w:bottom w:val="single" w:sz="8" w:space="0" w:color="000000"/>
              <w:right w:val="single" w:sz="8" w:space="0" w:color="auto"/>
            </w:tcBorders>
            <w:vAlign w:val="center"/>
          </w:tcPr>
          <w:p w14:paraId="3322574F" w14:textId="77777777" w:rsidR="009F2587" w:rsidRPr="00B2503F" w:rsidRDefault="009F2587" w:rsidP="009F2587">
            <w:pPr>
              <w:jc w:val="left"/>
              <w:rPr>
                <w:rFonts w:ascii="Palatino Linotype" w:hAnsi="Palatino Linotype"/>
                <w:b/>
                <w:bCs/>
                <w:sz w:val="20"/>
                <w:szCs w:val="20"/>
                <w:lang w:eastAsia="en-GB"/>
              </w:rPr>
            </w:pPr>
          </w:p>
        </w:tc>
        <w:tc>
          <w:tcPr>
            <w:tcW w:w="1632" w:type="dxa"/>
            <w:gridSpan w:val="2"/>
            <w:vMerge/>
            <w:tcBorders>
              <w:top w:val="single" w:sz="8" w:space="0" w:color="auto"/>
              <w:left w:val="single" w:sz="8" w:space="0" w:color="auto"/>
              <w:bottom w:val="single" w:sz="8" w:space="0" w:color="000000"/>
              <w:right w:val="single" w:sz="8" w:space="0" w:color="auto"/>
            </w:tcBorders>
            <w:vAlign w:val="center"/>
          </w:tcPr>
          <w:p w14:paraId="477C4000" w14:textId="77777777" w:rsidR="009F2587" w:rsidRPr="00B2503F" w:rsidRDefault="009F2587" w:rsidP="009F2587">
            <w:pPr>
              <w:jc w:val="left"/>
              <w:rPr>
                <w:rFonts w:ascii="Palatino Linotype" w:hAnsi="Palatino Linotype"/>
                <w:b/>
                <w:bCs/>
                <w:sz w:val="20"/>
                <w:szCs w:val="20"/>
                <w:lang w:eastAsia="en-GB"/>
              </w:rPr>
            </w:pPr>
          </w:p>
        </w:tc>
      </w:tr>
      <w:tr w:rsidR="009F2587" w:rsidRPr="00B2503F" w14:paraId="509C8FF9" w14:textId="77777777" w:rsidTr="00B021A3">
        <w:trPr>
          <w:gridAfter w:val="2"/>
          <w:wAfter w:w="1868" w:type="dxa"/>
          <w:trHeight w:val="567"/>
        </w:trPr>
        <w:tc>
          <w:tcPr>
            <w:tcW w:w="635" w:type="dxa"/>
            <w:vMerge w:val="restart"/>
            <w:tcBorders>
              <w:top w:val="nil"/>
              <w:left w:val="single" w:sz="8" w:space="0" w:color="auto"/>
              <w:bottom w:val="single" w:sz="8" w:space="0" w:color="000000"/>
              <w:right w:val="single" w:sz="8" w:space="0" w:color="auto"/>
            </w:tcBorders>
            <w:shd w:val="clear" w:color="auto" w:fill="auto"/>
          </w:tcPr>
          <w:p w14:paraId="71CB0B10" w14:textId="77777777" w:rsidR="009F2587" w:rsidRPr="00B2503F" w:rsidRDefault="009F2587" w:rsidP="009F2587">
            <w:pPr>
              <w:rPr>
                <w:rFonts w:ascii="Palatino Linotype" w:hAnsi="Palatino Linotype"/>
                <w:sz w:val="20"/>
                <w:szCs w:val="20"/>
                <w:lang w:eastAsia="en-GB"/>
              </w:rPr>
            </w:pPr>
            <w:r w:rsidRPr="00B2503F">
              <w:rPr>
                <w:rFonts w:ascii="Palatino Linotype" w:hAnsi="Palatino Linotype"/>
                <w:spacing w:val="-3"/>
                <w:sz w:val="20"/>
                <w:szCs w:val="20"/>
                <w:lang w:eastAsia="en-GB"/>
              </w:rPr>
              <w:t>1</w:t>
            </w:r>
          </w:p>
        </w:tc>
        <w:tc>
          <w:tcPr>
            <w:tcW w:w="4939" w:type="dxa"/>
            <w:vMerge w:val="restart"/>
            <w:tcBorders>
              <w:top w:val="nil"/>
              <w:left w:val="single" w:sz="8" w:space="0" w:color="auto"/>
              <w:bottom w:val="single" w:sz="8" w:space="0" w:color="000000"/>
              <w:right w:val="single" w:sz="8" w:space="0" w:color="auto"/>
            </w:tcBorders>
            <w:shd w:val="clear" w:color="auto" w:fill="auto"/>
          </w:tcPr>
          <w:p w14:paraId="15744613" w14:textId="5732CD2F" w:rsidR="009F2587" w:rsidRPr="00B2503F" w:rsidRDefault="00D63489" w:rsidP="009F2587">
            <w:pPr>
              <w:rPr>
                <w:rFonts w:ascii="Palatino Linotype" w:hAnsi="Palatino Linotype"/>
                <w:sz w:val="20"/>
                <w:szCs w:val="20"/>
                <w:lang w:eastAsia="en-GB"/>
              </w:rPr>
            </w:pPr>
            <w:r>
              <w:rPr>
                <w:rFonts w:ascii="Palatino Linotype" w:hAnsi="Palatino Linotype"/>
                <w:sz w:val="20"/>
                <w:szCs w:val="20"/>
                <w:lang w:eastAsia="en-GB"/>
              </w:rPr>
              <w:t xml:space="preserve">To </w:t>
            </w:r>
            <w:r w:rsidR="00BB7953">
              <w:rPr>
                <w:rFonts w:ascii="Palatino Linotype" w:hAnsi="Palatino Linotype"/>
                <w:sz w:val="20"/>
                <w:szCs w:val="20"/>
                <w:lang w:eastAsia="en-GB"/>
              </w:rPr>
              <w:t xml:space="preserve">confirm the appointment </w:t>
            </w:r>
            <w:r w:rsidR="00EF1FEA">
              <w:rPr>
                <w:rFonts w:ascii="Palatino Linotype" w:hAnsi="Palatino Linotype"/>
                <w:sz w:val="20"/>
                <w:szCs w:val="20"/>
                <w:lang w:eastAsia="en-GB"/>
              </w:rPr>
              <w:t>of Johanna Rager</w:t>
            </w:r>
            <w:r>
              <w:rPr>
                <w:rFonts w:ascii="Palatino Linotype" w:hAnsi="Palatino Linotype"/>
                <w:sz w:val="20"/>
                <w:szCs w:val="20"/>
                <w:lang w:eastAsia="en-GB"/>
              </w:rPr>
              <w:t xml:space="preserve"> as a Director</w:t>
            </w:r>
          </w:p>
        </w:tc>
        <w:tc>
          <w:tcPr>
            <w:tcW w:w="1632" w:type="dxa"/>
            <w:gridSpan w:val="2"/>
            <w:vMerge w:val="restart"/>
            <w:tcBorders>
              <w:top w:val="nil"/>
              <w:left w:val="single" w:sz="8" w:space="0" w:color="auto"/>
              <w:bottom w:val="single" w:sz="8" w:space="0" w:color="000000"/>
              <w:right w:val="single" w:sz="8" w:space="0" w:color="auto"/>
            </w:tcBorders>
            <w:shd w:val="clear" w:color="auto" w:fill="auto"/>
          </w:tcPr>
          <w:p w14:paraId="28B0F1B0"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c>
          <w:tcPr>
            <w:tcW w:w="1632" w:type="dxa"/>
            <w:vMerge w:val="restart"/>
            <w:tcBorders>
              <w:top w:val="nil"/>
              <w:left w:val="single" w:sz="8" w:space="0" w:color="auto"/>
              <w:bottom w:val="single" w:sz="8" w:space="0" w:color="000000"/>
              <w:right w:val="single" w:sz="8" w:space="0" w:color="auto"/>
            </w:tcBorders>
            <w:shd w:val="clear" w:color="auto" w:fill="auto"/>
          </w:tcPr>
          <w:p w14:paraId="2734BBEA"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c>
          <w:tcPr>
            <w:tcW w:w="1632" w:type="dxa"/>
            <w:gridSpan w:val="2"/>
            <w:vMerge w:val="restart"/>
            <w:tcBorders>
              <w:top w:val="nil"/>
              <w:left w:val="single" w:sz="8" w:space="0" w:color="auto"/>
              <w:bottom w:val="single" w:sz="8" w:space="0" w:color="000000"/>
              <w:right w:val="single" w:sz="8" w:space="0" w:color="auto"/>
            </w:tcBorders>
            <w:shd w:val="clear" w:color="auto" w:fill="auto"/>
          </w:tcPr>
          <w:p w14:paraId="2D19C4B8"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r>
      <w:tr w:rsidR="009F2587" w:rsidRPr="00B2503F" w14:paraId="08F6A335" w14:textId="77777777" w:rsidTr="00640008">
        <w:trPr>
          <w:gridAfter w:val="2"/>
          <w:wAfter w:w="1868" w:type="dxa"/>
          <w:trHeight w:val="270"/>
        </w:trPr>
        <w:tc>
          <w:tcPr>
            <w:tcW w:w="635" w:type="dxa"/>
            <w:vMerge/>
            <w:tcBorders>
              <w:top w:val="nil"/>
              <w:left w:val="single" w:sz="8" w:space="0" w:color="auto"/>
              <w:bottom w:val="single" w:sz="8" w:space="0" w:color="000000"/>
              <w:right w:val="single" w:sz="8" w:space="0" w:color="auto"/>
            </w:tcBorders>
            <w:vAlign w:val="center"/>
          </w:tcPr>
          <w:p w14:paraId="214C2817" w14:textId="77777777" w:rsidR="009F2587" w:rsidRPr="00B2503F" w:rsidRDefault="009F2587" w:rsidP="009F2587">
            <w:pPr>
              <w:jc w:val="left"/>
              <w:rPr>
                <w:rFonts w:ascii="Palatino Linotype" w:hAnsi="Palatino Linotype"/>
                <w:sz w:val="20"/>
                <w:szCs w:val="20"/>
                <w:lang w:eastAsia="en-GB"/>
              </w:rPr>
            </w:pPr>
          </w:p>
        </w:tc>
        <w:tc>
          <w:tcPr>
            <w:tcW w:w="4939" w:type="dxa"/>
            <w:vMerge/>
            <w:tcBorders>
              <w:top w:val="nil"/>
              <w:left w:val="single" w:sz="8" w:space="0" w:color="auto"/>
              <w:bottom w:val="single" w:sz="8" w:space="0" w:color="000000"/>
              <w:right w:val="single" w:sz="8" w:space="0" w:color="auto"/>
            </w:tcBorders>
            <w:vAlign w:val="center"/>
          </w:tcPr>
          <w:p w14:paraId="01AAABAA" w14:textId="77777777" w:rsidR="009F2587" w:rsidRPr="00B2503F" w:rsidRDefault="009F2587" w:rsidP="009F2587">
            <w:pPr>
              <w:jc w:val="left"/>
              <w:rPr>
                <w:rFonts w:ascii="Palatino Linotype" w:hAnsi="Palatino Linotype"/>
                <w:sz w:val="20"/>
                <w:szCs w:val="20"/>
                <w:lang w:eastAsia="en-GB"/>
              </w:rPr>
            </w:pPr>
          </w:p>
        </w:tc>
        <w:tc>
          <w:tcPr>
            <w:tcW w:w="1632" w:type="dxa"/>
            <w:gridSpan w:val="2"/>
            <w:vMerge/>
            <w:tcBorders>
              <w:top w:val="nil"/>
              <w:left w:val="single" w:sz="8" w:space="0" w:color="auto"/>
              <w:bottom w:val="single" w:sz="8" w:space="0" w:color="000000"/>
              <w:right w:val="single" w:sz="8" w:space="0" w:color="auto"/>
            </w:tcBorders>
            <w:vAlign w:val="center"/>
          </w:tcPr>
          <w:p w14:paraId="0B8839CE" w14:textId="77777777" w:rsidR="009F2587" w:rsidRPr="00B2503F" w:rsidRDefault="009F2587" w:rsidP="009F2587">
            <w:pPr>
              <w:jc w:val="left"/>
              <w:rPr>
                <w:rFonts w:ascii="Palatino Linotype" w:hAnsi="Palatino Linotype"/>
                <w:b/>
                <w:bCs/>
                <w:sz w:val="20"/>
                <w:szCs w:val="20"/>
                <w:lang w:eastAsia="en-GB"/>
              </w:rPr>
            </w:pPr>
          </w:p>
        </w:tc>
        <w:tc>
          <w:tcPr>
            <w:tcW w:w="1632" w:type="dxa"/>
            <w:vMerge/>
            <w:tcBorders>
              <w:top w:val="nil"/>
              <w:left w:val="single" w:sz="8" w:space="0" w:color="auto"/>
              <w:bottom w:val="single" w:sz="8" w:space="0" w:color="000000"/>
              <w:right w:val="single" w:sz="8" w:space="0" w:color="auto"/>
            </w:tcBorders>
            <w:vAlign w:val="center"/>
          </w:tcPr>
          <w:p w14:paraId="041E4B4A" w14:textId="77777777" w:rsidR="009F2587" w:rsidRPr="00B2503F" w:rsidRDefault="009F2587" w:rsidP="009F2587">
            <w:pPr>
              <w:jc w:val="left"/>
              <w:rPr>
                <w:rFonts w:ascii="Palatino Linotype" w:hAnsi="Palatino Linotype"/>
                <w:b/>
                <w:bCs/>
                <w:sz w:val="20"/>
                <w:szCs w:val="20"/>
                <w:lang w:eastAsia="en-GB"/>
              </w:rPr>
            </w:pPr>
          </w:p>
        </w:tc>
        <w:tc>
          <w:tcPr>
            <w:tcW w:w="1632" w:type="dxa"/>
            <w:gridSpan w:val="2"/>
            <w:vMerge/>
            <w:tcBorders>
              <w:top w:val="nil"/>
              <w:left w:val="single" w:sz="8" w:space="0" w:color="auto"/>
              <w:bottom w:val="single" w:sz="8" w:space="0" w:color="000000"/>
              <w:right w:val="single" w:sz="8" w:space="0" w:color="auto"/>
            </w:tcBorders>
            <w:vAlign w:val="center"/>
          </w:tcPr>
          <w:p w14:paraId="193B09E0" w14:textId="77777777" w:rsidR="009F2587" w:rsidRPr="00B2503F" w:rsidRDefault="009F2587" w:rsidP="009F2587">
            <w:pPr>
              <w:jc w:val="left"/>
              <w:rPr>
                <w:rFonts w:ascii="Palatino Linotype" w:hAnsi="Palatino Linotype"/>
                <w:b/>
                <w:bCs/>
                <w:sz w:val="20"/>
                <w:szCs w:val="20"/>
                <w:lang w:eastAsia="en-GB"/>
              </w:rPr>
            </w:pPr>
          </w:p>
        </w:tc>
      </w:tr>
      <w:tr w:rsidR="007A2985" w:rsidRPr="00B2503F" w14:paraId="787570A3" w14:textId="77777777" w:rsidTr="00B021A3">
        <w:trPr>
          <w:gridAfter w:val="2"/>
          <w:wAfter w:w="1868" w:type="dxa"/>
          <w:trHeight w:val="567"/>
        </w:trPr>
        <w:tc>
          <w:tcPr>
            <w:tcW w:w="635" w:type="dxa"/>
            <w:tcBorders>
              <w:top w:val="nil"/>
              <w:left w:val="single" w:sz="8" w:space="0" w:color="auto"/>
              <w:bottom w:val="single" w:sz="8" w:space="0" w:color="000000"/>
              <w:right w:val="single" w:sz="8" w:space="0" w:color="auto"/>
            </w:tcBorders>
            <w:shd w:val="clear" w:color="auto" w:fill="auto"/>
          </w:tcPr>
          <w:p w14:paraId="43F2A51D" w14:textId="4D746D19" w:rsidR="007A2985" w:rsidRDefault="00656034" w:rsidP="009F2587">
            <w:pPr>
              <w:rPr>
                <w:rFonts w:ascii="Palatino Linotype" w:hAnsi="Palatino Linotype"/>
                <w:spacing w:val="-3"/>
                <w:sz w:val="20"/>
                <w:szCs w:val="20"/>
                <w:lang w:eastAsia="en-GB"/>
              </w:rPr>
            </w:pPr>
            <w:r>
              <w:rPr>
                <w:rFonts w:ascii="Palatino Linotype" w:hAnsi="Palatino Linotype"/>
                <w:spacing w:val="-3"/>
                <w:sz w:val="20"/>
                <w:szCs w:val="20"/>
                <w:lang w:eastAsia="en-GB"/>
              </w:rPr>
              <w:t>2</w:t>
            </w:r>
          </w:p>
        </w:tc>
        <w:tc>
          <w:tcPr>
            <w:tcW w:w="4939" w:type="dxa"/>
            <w:tcBorders>
              <w:top w:val="nil"/>
              <w:left w:val="single" w:sz="8" w:space="0" w:color="auto"/>
              <w:bottom w:val="single" w:sz="8" w:space="0" w:color="000000"/>
              <w:right w:val="single" w:sz="8" w:space="0" w:color="auto"/>
            </w:tcBorders>
            <w:shd w:val="clear" w:color="auto" w:fill="auto"/>
          </w:tcPr>
          <w:p w14:paraId="4EB51A45" w14:textId="58EC3475" w:rsidR="007A2985" w:rsidRDefault="00656034" w:rsidP="009F2587">
            <w:pPr>
              <w:rPr>
                <w:rFonts w:ascii="Palatino Linotype" w:hAnsi="Palatino Linotype"/>
                <w:sz w:val="20"/>
                <w:szCs w:val="20"/>
                <w:lang w:eastAsia="en-GB"/>
              </w:rPr>
            </w:pPr>
            <w:r>
              <w:rPr>
                <w:rFonts w:ascii="Palatino Linotype" w:hAnsi="Palatino Linotype"/>
                <w:sz w:val="20"/>
                <w:szCs w:val="20"/>
                <w:lang w:eastAsia="en-GB"/>
              </w:rPr>
              <w:t xml:space="preserve">To re-elect </w:t>
            </w:r>
            <w:r w:rsidR="00EF1FEA">
              <w:rPr>
                <w:rFonts w:ascii="Palatino Linotype" w:hAnsi="Palatino Linotype"/>
                <w:sz w:val="20"/>
                <w:szCs w:val="20"/>
                <w:lang w:eastAsia="en-GB"/>
              </w:rPr>
              <w:t>Brian Raven</w:t>
            </w:r>
            <w:r>
              <w:rPr>
                <w:rFonts w:ascii="Palatino Linotype" w:hAnsi="Palatino Linotype"/>
                <w:sz w:val="20"/>
                <w:szCs w:val="20"/>
                <w:lang w:eastAsia="en-GB"/>
              </w:rPr>
              <w:t xml:space="preserve"> as a Director</w:t>
            </w:r>
          </w:p>
        </w:tc>
        <w:tc>
          <w:tcPr>
            <w:tcW w:w="1632" w:type="dxa"/>
            <w:gridSpan w:val="2"/>
            <w:tcBorders>
              <w:top w:val="nil"/>
              <w:left w:val="single" w:sz="8" w:space="0" w:color="auto"/>
              <w:bottom w:val="single" w:sz="8" w:space="0" w:color="000000"/>
              <w:right w:val="single" w:sz="8" w:space="0" w:color="auto"/>
            </w:tcBorders>
            <w:shd w:val="clear" w:color="auto" w:fill="auto"/>
          </w:tcPr>
          <w:p w14:paraId="14BDAB3A" w14:textId="77777777" w:rsidR="007A2985" w:rsidRPr="00B2503F" w:rsidRDefault="007A2985" w:rsidP="009F2587">
            <w:pPr>
              <w:jc w:val="center"/>
              <w:rPr>
                <w:rFonts w:ascii="Palatino Linotype" w:hAnsi="Palatino Linotype"/>
                <w:b/>
                <w:bCs/>
                <w:sz w:val="20"/>
                <w:szCs w:val="20"/>
                <w:lang w:eastAsia="en-GB"/>
              </w:rPr>
            </w:pPr>
          </w:p>
        </w:tc>
        <w:tc>
          <w:tcPr>
            <w:tcW w:w="1632" w:type="dxa"/>
            <w:tcBorders>
              <w:top w:val="nil"/>
              <w:left w:val="single" w:sz="8" w:space="0" w:color="auto"/>
              <w:bottom w:val="single" w:sz="8" w:space="0" w:color="000000"/>
              <w:right w:val="single" w:sz="8" w:space="0" w:color="auto"/>
            </w:tcBorders>
            <w:shd w:val="clear" w:color="auto" w:fill="auto"/>
          </w:tcPr>
          <w:p w14:paraId="4B5E8199" w14:textId="77777777" w:rsidR="007A2985" w:rsidRPr="00B2503F" w:rsidRDefault="007A2985" w:rsidP="009F2587">
            <w:pPr>
              <w:jc w:val="center"/>
              <w:rPr>
                <w:rFonts w:ascii="Palatino Linotype" w:hAnsi="Palatino Linotype"/>
                <w:b/>
                <w:bCs/>
                <w:sz w:val="20"/>
                <w:szCs w:val="20"/>
                <w:lang w:eastAsia="en-GB"/>
              </w:rPr>
            </w:pPr>
          </w:p>
        </w:tc>
        <w:tc>
          <w:tcPr>
            <w:tcW w:w="1632" w:type="dxa"/>
            <w:gridSpan w:val="2"/>
            <w:tcBorders>
              <w:top w:val="nil"/>
              <w:left w:val="single" w:sz="8" w:space="0" w:color="auto"/>
              <w:bottom w:val="single" w:sz="8" w:space="0" w:color="000000"/>
              <w:right w:val="single" w:sz="8" w:space="0" w:color="auto"/>
            </w:tcBorders>
            <w:shd w:val="clear" w:color="auto" w:fill="auto"/>
          </w:tcPr>
          <w:p w14:paraId="039EA6E6" w14:textId="77777777" w:rsidR="007A2985" w:rsidRPr="00B2503F" w:rsidRDefault="007A2985" w:rsidP="009F2587">
            <w:pPr>
              <w:jc w:val="center"/>
              <w:rPr>
                <w:rFonts w:ascii="Palatino Linotype" w:hAnsi="Palatino Linotype"/>
                <w:b/>
                <w:bCs/>
                <w:sz w:val="20"/>
                <w:szCs w:val="20"/>
                <w:lang w:eastAsia="en-GB"/>
              </w:rPr>
            </w:pPr>
          </w:p>
        </w:tc>
      </w:tr>
      <w:tr w:rsidR="007A2985" w:rsidRPr="00B2503F" w14:paraId="56F7F777" w14:textId="77777777" w:rsidTr="00B021A3">
        <w:trPr>
          <w:gridAfter w:val="2"/>
          <w:wAfter w:w="1868" w:type="dxa"/>
          <w:trHeight w:val="567"/>
        </w:trPr>
        <w:tc>
          <w:tcPr>
            <w:tcW w:w="635" w:type="dxa"/>
            <w:tcBorders>
              <w:top w:val="nil"/>
              <w:left w:val="single" w:sz="8" w:space="0" w:color="auto"/>
              <w:bottom w:val="single" w:sz="8" w:space="0" w:color="000000"/>
              <w:right w:val="single" w:sz="8" w:space="0" w:color="auto"/>
            </w:tcBorders>
            <w:shd w:val="clear" w:color="auto" w:fill="auto"/>
          </w:tcPr>
          <w:p w14:paraId="4C6F0810" w14:textId="2650601D" w:rsidR="007A2985" w:rsidRDefault="00BB7953" w:rsidP="009F2587">
            <w:pPr>
              <w:rPr>
                <w:rFonts w:ascii="Palatino Linotype" w:hAnsi="Palatino Linotype"/>
                <w:spacing w:val="-3"/>
                <w:sz w:val="20"/>
                <w:szCs w:val="20"/>
                <w:lang w:eastAsia="en-GB"/>
              </w:rPr>
            </w:pPr>
            <w:r>
              <w:rPr>
                <w:rFonts w:ascii="Palatino Linotype" w:hAnsi="Palatino Linotype"/>
                <w:spacing w:val="-3"/>
                <w:sz w:val="20"/>
                <w:szCs w:val="20"/>
                <w:lang w:eastAsia="en-GB"/>
              </w:rPr>
              <w:t>3</w:t>
            </w:r>
          </w:p>
        </w:tc>
        <w:tc>
          <w:tcPr>
            <w:tcW w:w="4939" w:type="dxa"/>
            <w:tcBorders>
              <w:top w:val="nil"/>
              <w:left w:val="single" w:sz="8" w:space="0" w:color="auto"/>
              <w:bottom w:val="single" w:sz="8" w:space="0" w:color="000000"/>
              <w:right w:val="single" w:sz="8" w:space="0" w:color="auto"/>
            </w:tcBorders>
            <w:shd w:val="clear" w:color="auto" w:fill="auto"/>
          </w:tcPr>
          <w:p w14:paraId="15553A05" w14:textId="0C8F5597" w:rsidR="007A2985" w:rsidRDefault="00BB7953" w:rsidP="009F2587">
            <w:pPr>
              <w:rPr>
                <w:rFonts w:ascii="Palatino Linotype" w:hAnsi="Palatino Linotype"/>
                <w:sz w:val="20"/>
                <w:szCs w:val="20"/>
                <w:lang w:eastAsia="en-GB"/>
              </w:rPr>
            </w:pPr>
            <w:r>
              <w:rPr>
                <w:rFonts w:ascii="Palatino Linotype" w:hAnsi="Palatino Linotype"/>
                <w:sz w:val="20"/>
                <w:szCs w:val="20"/>
                <w:lang w:eastAsia="en-GB"/>
              </w:rPr>
              <w:t xml:space="preserve">To re-elect </w:t>
            </w:r>
            <w:r w:rsidR="00EF1FEA">
              <w:rPr>
                <w:rFonts w:ascii="Palatino Linotype" w:hAnsi="Palatino Linotype"/>
                <w:sz w:val="20"/>
                <w:szCs w:val="20"/>
                <w:lang w:eastAsia="en-GB"/>
              </w:rPr>
              <w:t>Roderic Rennison</w:t>
            </w:r>
            <w:r>
              <w:rPr>
                <w:rFonts w:ascii="Palatino Linotype" w:hAnsi="Palatino Linotype"/>
                <w:sz w:val="20"/>
                <w:szCs w:val="20"/>
                <w:lang w:eastAsia="en-GB"/>
              </w:rPr>
              <w:t xml:space="preserve"> as a Director</w:t>
            </w:r>
          </w:p>
          <w:p w14:paraId="5A95288D" w14:textId="77777777" w:rsidR="00BB7953" w:rsidRDefault="00BB7953" w:rsidP="009F2587">
            <w:pPr>
              <w:rPr>
                <w:rFonts w:ascii="Palatino Linotype" w:hAnsi="Palatino Linotype"/>
                <w:sz w:val="20"/>
                <w:szCs w:val="20"/>
                <w:lang w:eastAsia="en-GB"/>
              </w:rPr>
            </w:pPr>
          </w:p>
        </w:tc>
        <w:tc>
          <w:tcPr>
            <w:tcW w:w="1632" w:type="dxa"/>
            <w:gridSpan w:val="2"/>
            <w:tcBorders>
              <w:top w:val="nil"/>
              <w:left w:val="single" w:sz="8" w:space="0" w:color="auto"/>
              <w:bottom w:val="single" w:sz="8" w:space="0" w:color="000000"/>
              <w:right w:val="single" w:sz="8" w:space="0" w:color="auto"/>
            </w:tcBorders>
            <w:shd w:val="clear" w:color="auto" w:fill="auto"/>
          </w:tcPr>
          <w:p w14:paraId="274181CA" w14:textId="77777777" w:rsidR="007A2985" w:rsidRPr="00B2503F" w:rsidRDefault="007A2985" w:rsidP="009F2587">
            <w:pPr>
              <w:jc w:val="center"/>
              <w:rPr>
                <w:rFonts w:ascii="Palatino Linotype" w:hAnsi="Palatino Linotype"/>
                <w:b/>
                <w:bCs/>
                <w:sz w:val="20"/>
                <w:szCs w:val="20"/>
                <w:lang w:eastAsia="en-GB"/>
              </w:rPr>
            </w:pPr>
          </w:p>
        </w:tc>
        <w:tc>
          <w:tcPr>
            <w:tcW w:w="1632" w:type="dxa"/>
            <w:tcBorders>
              <w:top w:val="nil"/>
              <w:left w:val="single" w:sz="8" w:space="0" w:color="auto"/>
              <w:bottom w:val="single" w:sz="8" w:space="0" w:color="000000"/>
              <w:right w:val="single" w:sz="8" w:space="0" w:color="auto"/>
            </w:tcBorders>
            <w:shd w:val="clear" w:color="auto" w:fill="auto"/>
          </w:tcPr>
          <w:p w14:paraId="171CF0B0" w14:textId="77777777" w:rsidR="007A2985" w:rsidRPr="00B2503F" w:rsidRDefault="007A2985" w:rsidP="009F2587">
            <w:pPr>
              <w:jc w:val="center"/>
              <w:rPr>
                <w:rFonts w:ascii="Palatino Linotype" w:hAnsi="Palatino Linotype"/>
                <w:b/>
                <w:bCs/>
                <w:sz w:val="20"/>
                <w:szCs w:val="20"/>
                <w:lang w:eastAsia="en-GB"/>
              </w:rPr>
            </w:pPr>
          </w:p>
        </w:tc>
        <w:tc>
          <w:tcPr>
            <w:tcW w:w="1632" w:type="dxa"/>
            <w:gridSpan w:val="2"/>
            <w:tcBorders>
              <w:top w:val="nil"/>
              <w:left w:val="single" w:sz="8" w:space="0" w:color="auto"/>
              <w:bottom w:val="single" w:sz="8" w:space="0" w:color="000000"/>
              <w:right w:val="single" w:sz="8" w:space="0" w:color="auto"/>
            </w:tcBorders>
            <w:shd w:val="clear" w:color="auto" w:fill="auto"/>
          </w:tcPr>
          <w:p w14:paraId="4C4A3C4B" w14:textId="77777777" w:rsidR="007A2985" w:rsidRPr="00B2503F" w:rsidRDefault="007A2985" w:rsidP="009F2587">
            <w:pPr>
              <w:jc w:val="center"/>
              <w:rPr>
                <w:rFonts w:ascii="Palatino Linotype" w:hAnsi="Palatino Linotype"/>
                <w:b/>
                <w:bCs/>
                <w:sz w:val="20"/>
                <w:szCs w:val="20"/>
                <w:lang w:eastAsia="en-GB"/>
              </w:rPr>
            </w:pPr>
          </w:p>
        </w:tc>
      </w:tr>
      <w:tr w:rsidR="00656034" w:rsidRPr="00B2503F" w14:paraId="5E0DAB60" w14:textId="77777777" w:rsidTr="00B021A3">
        <w:trPr>
          <w:gridAfter w:val="2"/>
          <w:wAfter w:w="1868" w:type="dxa"/>
          <w:trHeight w:val="567"/>
        </w:trPr>
        <w:tc>
          <w:tcPr>
            <w:tcW w:w="635" w:type="dxa"/>
            <w:tcBorders>
              <w:top w:val="nil"/>
              <w:left w:val="single" w:sz="8" w:space="0" w:color="auto"/>
              <w:bottom w:val="single" w:sz="8" w:space="0" w:color="000000"/>
              <w:right w:val="single" w:sz="8" w:space="0" w:color="auto"/>
            </w:tcBorders>
            <w:shd w:val="clear" w:color="auto" w:fill="auto"/>
          </w:tcPr>
          <w:p w14:paraId="7EBFC648" w14:textId="4235EC36" w:rsidR="00656034" w:rsidRDefault="00BB7953" w:rsidP="009F2587">
            <w:pPr>
              <w:rPr>
                <w:rFonts w:ascii="Palatino Linotype" w:hAnsi="Palatino Linotype"/>
                <w:spacing w:val="-3"/>
                <w:sz w:val="20"/>
                <w:szCs w:val="20"/>
                <w:lang w:eastAsia="en-GB"/>
              </w:rPr>
            </w:pPr>
            <w:r>
              <w:rPr>
                <w:rFonts w:ascii="Palatino Linotype" w:hAnsi="Palatino Linotype"/>
                <w:spacing w:val="-3"/>
                <w:sz w:val="20"/>
                <w:szCs w:val="20"/>
                <w:lang w:eastAsia="en-GB"/>
              </w:rPr>
              <w:t>4</w:t>
            </w:r>
          </w:p>
        </w:tc>
        <w:tc>
          <w:tcPr>
            <w:tcW w:w="4939" w:type="dxa"/>
            <w:tcBorders>
              <w:top w:val="nil"/>
              <w:left w:val="single" w:sz="8" w:space="0" w:color="auto"/>
              <w:bottom w:val="single" w:sz="8" w:space="0" w:color="000000"/>
              <w:right w:val="single" w:sz="8" w:space="0" w:color="auto"/>
            </w:tcBorders>
            <w:shd w:val="clear" w:color="auto" w:fill="auto"/>
          </w:tcPr>
          <w:p w14:paraId="126C9BA2" w14:textId="58CFA4DB" w:rsidR="00BB7953" w:rsidRDefault="00BB7953" w:rsidP="00BB7953">
            <w:pPr>
              <w:rPr>
                <w:rFonts w:ascii="Palatino Linotype" w:hAnsi="Palatino Linotype"/>
                <w:sz w:val="20"/>
                <w:szCs w:val="20"/>
                <w:lang w:eastAsia="en-GB"/>
              </w:rPr>
            </w:pPr>
            <w:r>
              <w:rPr>
                <w:rFonts w:ascii="Palatino Linotype" w:hAnsi="Palatino Linotype"/>
                <w:sz w:val="20"/>
                <w:szCs w:val="20"/>
                <w:lang w:eastAsia="en-GB"/>
              </w:rPr>
              <w:t xml:space="preserve">To re-elect </w:t>
            </w:r>
            <w:r w:rsidR="00EF1FEA">
              <w:rPr>
                <w:rFonts w:ascii="Palatino Linotype" w:hAnsi="Palatino Linotype"/>
                <w:sz w:val="20"/>
                <w:szCs w:val="20"/>
                <w:lang w:eastAsia="en-GB"/>
              </w:rPr>
              <w:t>Peter Dornan</w:t>
            </w:r>
            <w:r>
              <w:rPr>
                <w:rFonts w:ascii="Palatino Linotype" w:hAnsi="Palatino Linotype"/>
                <w:sz w:val="20"/>
                <w:szCs w:val="20"/>
                <w:lang w:eastAsia="en-GB"/>
              </w:rPr>
              <w:t xml:space="preserve"> as a Director</w:t>
            </w:r>
          </w:p>
          <w:p w14:paraId="1E26AA6D" w14:textId="77777777" w:rsidR="00656034" w:rsidRDefault="00656034" w:rsidP="009F2587">
            <w:pPr>
              <w:rPr>
                <w:rFonts w:ascii="Palatino Linotype" w:hAnsi="Palatino Linotype"/>
                <w:sz w:val="20"/>
                <w:szCs w:val="20"/>
                <w:lang w:eastAsia="en-GB"/>
              </w:rPr>
            </w:pPr>
          </w:p>
        </w:tc>
        <w:tc>
          <w:tcPr>
            <w:tcW w:w="1632" w:type="dxa"/>
            <w:gridSpan w:val="2"/>
            <w:tcBorders>
              <w:top w:val="nil"/>
              <w:left w:val="single" w:sz="8" w:space="0" w:color="auto"/>
              <w:bottom w:val="single" w:sz="8" w:space="0" w:color="000000"/>
              <w:right w:val="single" w:sz="8" w:space="0" w:color="auto"/>
            </w:tcBorders>
            <w:shd w:val="clear" w:color="auto" w:fill="auto"/>
          </w:tcPr>
          <w:p w14:paraId="4C64CB39" w14:textId="77777777" w:rsidR="00656034" w:rsidRPr="00B2503F" w:rsidRDefault="00656034" w:rsidP="009F2587">
            <w:pPr>
              <w:jc w:val="center"/>
              <w:rPr>
                <w:rFonts w:ascii="Palatino Linotype" w:hAnsi="Palatino Linotype"/>
                <w:b/>
                <w:bCs/>
                <w:sz w:val="20"/>
                <w:szCs w:val="20"/>
                <w:lang w:eastAsia="en-GB"/>
              </w:rPr>
            </w:pPr>
          </w:p>
        </w:tc>
        <w:tc>
          <w:tcPr>
            <w:tcW w:w="1632" w:type="dxa"/>
            <w:tcBorders>
              <w:top w:val="nil"/>
              <w:left w:val="single" w:sz="8" w:space="0" w:color="auto"/>
              <w:bottom w:val="single" w:sz="8" w:space="0" w:color="000000"/>
              <w:right w:val="single" w:sz="8" w:space="0" w:color="auto"/>
            </w:tcBorders>
            <w:shd w:val="clear" w:color="auto" w:fill="auto"/>
          </w:tcPr>
          <w:p w14:paraId="51D52951" w14:textId="77777777" w:rsidR="00656034" w:rsidRPr="00B2503F" w:rsidRDefault="00656034" w:rsidP="009F2587">
            <w:pPr>
              <w:jc w:val="center"/>
              <w:rPr>
                <w:rFonts w:ascii="Palatino Linotype" w:hAnsi="Palatino Linotype"/>
                <w:b/>
                <w:bCs/>
                <w:sz w:val="20"/>
                <w:szCs w:val="20"/>
                <w:lang w:eastAsia="en-GB"/>
              </w:rPr>
            </w:pPr>
          </w:p>
        </w:tc>
        <w:tc>
          <w:tcPr>
            <w:tcW w:w="1632" w:type="dxa"/>
            <w:gridSpan w:val="2"/>
            <w:tcBorders>
              <w:top w:val="nil"/>
              <w:left w:val="single" w:sz="8" w:space="0" w:color="auto"/>
              <w:bottom w:val="single" w:sz="8" w:space="0" w:color="000000"/>
              <w:right w:val="single" w:sz="8" w:space="0" w:color="auto"/>
            </w:tcBorders>
            <w:shd w:val="clear" w:color="auto" w:fill="auto"/>
          </w:tcPr>
          <w:p w14:paraId="799ED992" w14:textId="77777777" w:rsidR="00656034" w:rsidRPr="00B2503F" w:rsidRDefault="00656034" w:rsidP="009F2587">
            <w:pPr>
              <w:jc w:val="center"/>
              <w:rPr>
                <w:rFonts w:ascii="Palatino Linotype" w:hAnsi="Palatino Linotype"/>
                <w:b/>
                <w:bCs/>
                <w:sz w:val="20"/>
                <w:szCs w:val="20"/>
                <w:lang w:eastAsia="en-GB"/>
              </w:rPr>
            </w:pPr>
          </w:p>
        </w:tc>
      </w:tr>
      <w:tr w:rsidR="0003062C" w:rsidRPr="00B2503F" w14:paraId="2E6F9A50" w14:textId="77777777" w:rsidTr="00B021A3">
        <w:trPr>
          <w:gridAfter w:val="2"/>
          <w:wAfter w:w="1868" w:type="dxa"/>
          <w:trHeight w:val="567"/>
        </w:trPr>
        <w:tc>
          <w:tcPr>
            <w:tcW w:w="635" w:type="dxa"/>
            <w:tcBorders>
              <w:top w:val="nil"/>
              <w:left w:val="single" w:sz="8" w:space="0" w:color="auto"/>
              <w:bottom w:val="single" w:sz="8" w:space="0" w:color="000000"/>
              <w:right w:val="single" w:sz="8" w:space="0" w:color="auto"/>
            </w:tcBorders>
            <w:shd w:val="clear" w:color="auto" w:fill="auto"/>
          </w:tcPr>
          <w:p w14:paraId="03EB4072" w14:textId="3ED5583F" w:rsidR="0003062C" w:rsidRDefault="008B6AC8" w:rsidP="009F2587">
            <w:pPr>
              <w:rPr>
                <w:rFonts w:ascii="Palatino Linotype" w:hAnsi="Palatino Linotype"/>
                <w:spacing w:val="-3"/>
                <w:sz w:val="20"/>
                <w:szCs w:val="20"/>
                <w:lang w:eastAsia="en-GB"/>
              </w:rPr>
            </w:pPr>
            <w:r>
              <w:rPr>
                <w:rFonts w:ascii="Palatino Linotype" w:hAnsi="Palatino Linotype"/>
                <w:spacing w:val="-3"/>
                <w:sz w:val="20"/>
                <w:szCs w:val="20"/>
                <w:lang w:eastAsia="en-GB"/>
              </w:rPr>
              <w:t>5</w:t>
            </w:r>
          </w:p>
        </w:tc>
        <w:tc>
          <w:tcPr>
            <w:tcW w:w="4939" w:type="dxa"/>
            <w:tcBorders>
              <w:top w:val="nil"/>
              <w:left w:val="single" w:sz="8" w:space="0" w:color="auto"/>
              <w:bottom w:val="single" w:sz="8" w:space="0" w:color="000000"/>
              <w:right w:val="single" w:sz="8" w:space="0" w:color="auto"/>
            </w:tcBorders>
            <w:shd w:val="clear" w:color="auto" w:fill="auto"/>
          </w:tcPr>
          <w:p w14:paraId="73140969" w14:textId="29304FB0" w:rsidR="0003062C" w:rsidRDefault="00602902" w:rsidP="009F2587">
            <w:pPr>
              <w:rPr>
                <w:rFonts w:ascii="Palatino Linotype" w:hAnsi="Palatino Linotype"/>
                <w:sz w:val="20"/>
                <w:szCs w:val="20"/>
                <w:lang w:eastAsia="en-GB"/>
              </w:rPr>
            </w:pPr>
            <w:r>
              <w:rPr>
                <w:rFonts w:ascii="Palatino Linotype" w:hAnsi="Palatino Linotype"/>
                <w:sz w:val="20"/>
                <w:szCs w:val="20"/>
                <w:lang w:eastAsia="en-GB"/>
              </w:rPr>
              <w:t>To receive and approve the audited accounts for the year ended 31 March 202</w:t>
            </w:r>
            <w:r w:rsidR="00EF1FEA">
              <w:rPr>
                <w:rFonts w:ascii="Palatino Linotype" w:hAnsi="Palatino Linotype"/>
                <w:sz w:val="20"/>
                <w:szCs w:val="20"/>
                <w:lang w:eastAsia="en-GB"/>
              </w:rPr>
              <w:t>3</w:t>
            </w:r>
          </w:p>
        </w:tc>
        <w:tc>
          <w:tcPr>
            <w:tcW w:w="1632" w:type="dxa"/>
            <w:gridSpan w:val="2"/>
            <w:tcBorders>
              <w:top w:val="nil"/>
              <w:left w:val="single" w:sz="8" w:space="0" w:color="auto"/>
              <w:bottom w:val="single" w:sz="8" w:space="0" w:color="000000"/>
              <w:right w:val="single" w:sz="8" w:space="0" w:color="auto"/>
            </w:tcBorders>
            <w:shd w:val="clear" w:color="auto" w:fill="auto"/>
          </w:tcPr>
          <w:p w14:paraId="62BA0398" w14:textId="77777777" w:rsidR="0003062C" w:rsidRPr="00B2503F" w:rsidRDefault="0003062C" w:rsidP="009F2587">
            <w:pPr>
              <w:jc w:val="center"/>
              <w:rPr>
                <w:rFonts w:ascii="Palatino Linotype" w:hAnsi="Palatino Linotype"/>
                <w:b/>
                <w:bCs/>
                <w:sz w:val="20"/>
                <w:szCs w:val="20"/>
                <w:lang w:eastAsia="en-GB"/>
              </w:rPr>
            </w:pPr>
          </w:p>
        </w:tc>
        <w:tc>
          <w:tcPr>
            <w:tcW w:w="1632" w:type="dxa"/>
            <w:tcBorders>
              <w:top w:val="nil"/>
              <w:left w:val="single" w:sz="8" w:space="0" w:color="auto"/>
              <w:bottom w:val="single" w:sz="8" w:space="0" w:color="000000"/>
              <w:right w:val="single" w:sz="8" w:space="0" w:color="auto"/>
            </w:tcBorders>
            <w:shd w:val="clear" w:color="auto" w:fill="auto"/>
          </w:tcPr>
          <w:p w14:paraId="1528C134" w14:textId="77777777" w:rsidR="0003062C" w:rsidRPr="00B2503F" w:rsidRDefault="0003062C" w:rsidP="009F2587">
            <w:pPr>
              <w:jc w:val="center"/>
              <w:rPr>
                <w:rFonts w:ascii="Palatino Linotype" w:hAnsi="Palatino Linotype"/>
                <w:b/>
                <w:bCs/>
                <w:sz w:val="20"/>
                <w:szCs w:val="20"/>
                <w:lang w:eastAsia="en-GB"/>
              </w:rPr>
            </w:pPr>
          </w:p>
        </w:tc>
        <w:tc>
          <w:tcPr>
            <w:tcW w:w="1632" w:type="dxa"/>
            <w:gridSpan w:val="2"/>
            <w:tcBorders>
              <w:top w:val="nil"/>
              <w:left w:val="single" w:sz="8" w:space="0" w:color="auto"/>
              <w:bottom w:val="single" w:sz="8" w:space="0" w:color="000000"/>
              <w:right w:val="single" w:sz="8" w:space="0" w:color="auto"/>
            </w:tcBorders>
            <w:shd w:val="clear" w:color="auto" w:fill="auto"/>
          </w:tcPr>
          <w:p w14:paraId="57889958" w14:textId="77777777" w:rsidR="0003062C" w:rsidRPr="00B2503F" w:rsidRDefault="0003062C" w:rsidP="009F2587">
            <w:pPr>
              <w:jc w:val="center"/>
              <w:rPr>
                <w:rFonts w:ascii="Palatino Linotype" w:hAnsi="Palatino Linotype"/>
                <w:b/>
                <w:bCs/>
                <w:sz w:val="20"/>
                <w:szCs w:val="20"/>
                <w:lang w:eastAsia="en-GB"/>
              </w:rPr>
            </w:pPr>
          </w:p>
        </w:tc>
      </w:tr>
      <w:tr w:rsidR="0003062C" w:rsidRPr="00B2503F" w14:paraId="026FB132" w14:textId="77777777" w:rsidTr="00B021A3">
        <w:trPr>
          <w:gridAfter w:val="2"/>
          <w:wAfter w:w="1868" w:type="dxa"/>
          <w:trHeight w:val="567"/>
        </w:trPr>
        <w:tc>
          <w:tcPr>
            <w:tcW w:w="635" w:type="dxa"/>
            <w:tcBorders>
              <w:top w:val="nil"/>
              <w:left w:val="single" w:sz="8" w:space="0" w:color="auto"/>
              <w:bottom w:val="single" w:sz="8" w:space="0" w:color="000000"/>
              <w:right w:val="single" w:sz="8" w:space="0" w:color="auto"/>
            </w:tcBorders>
            <w:shd w:val="clear" w:color="auto" w:fill="auto"/>
          </w:tcPr>
          <w:p w14:paraId="0A7FC4A2" w14:textId="3E872476" w:rsidR="0003062C" w:rsidRDefault="008B6AC8" w:rsidP="009F2587">
            <w:pPr>
              <w:rPr>
                <w:rFonts w:ascii="Palatino Linotype" w:hAnsi="Palatino Linotype"/>
                <w:spacing w:val="-3"/>
                <w:sz w:val="20"/>
                <w:szCs w:val="20"/>
                <w:lang w:eastAsia="en-GB"/>
              </w:rPr>
            </w:pPr>
            <w:r>
              <w:rPr>
                <w:rFonts w:ascii="Palatino Linotype" w:hAnsi="Palatino Linotype"/>
                <w:spacing w:val="-3"/>
                <w:sz w:val="20"/>
                <w:szCs w:val="20"/>
                <w:lang w:eastAsia="en-GB"/>
              </w:rPr>
              <w:t>6</w:t>
            </w:r>
          </w:p>
        </w:tc>
        <w:tc>
          <w:tcPr>
            <w:tcW w:w="4939" w:type="dxa"/>
            <w:tcBorders>
              <w:top w:val="nil"/>
              <w:left w:val="single" w:sz="8" w:space="0" w:color="auto"/>
              <w:bottom w:val="single" w:sz="8" w:space="0" w:color="000000"/>
              <w:right w:val="single" w:sz="8" w:space="0" w:color="auto"/>
            </w:tcBorders>
            <w:shd w:val="clear" w:color="auto" w:fill="auto"/>
          </w:tcPr>
          <w:p w14:paraId="62A73EF6" w14:textId="39543687" w:rsidR="0003062C" w:rsidRDefault="00602902" w:rsidP="009F2587">
            <w:pPr>
              <w:rPr>
                <w:rFonts w:ascii="Palatino Linotype" w:hAnsi="Palatino Linotype"/>
                <w:sz w:val="20"/>
                <w:szCs w:val="20"/>
                <w:lang w:eastAsia="en-GB"/>
              </w:rPr>
            </w:pPr>
            <w:r>
              <w:rPr>
                <w:rFonts w:ascii="Palatino Linotype" w:hAnsi="Palatino Linotype"/>
                <w:sz w:val="20"/>
                <w:szCs w:val="20"/>
                <w:lang w:eastAsia="en-GB"/>
              </w:rPr>
              <w:t xml:space="preserve">To reappoint </w:t>
            </w:r>
            <w:r w:rsidR="008B6AC8">
              <w:rPr>
                <w:rFonts w:ascii="Palatino Linotype" w:hAnsi="Palatino Linotype"/>
                <w:sz w:val="20"/>
                <w:szCs w:val="20"/>
                <w:lang w:eastAsia="en-GB"/>
              </w:rPr>
              <w:t>RPG Crouch Chapman</w:t>
            </w:r>
            <w:r>
              <w:rPr>
                <w:rFonts w:ascii="Palatino Linotype" w:hAnsi="Palatino Linotype"/>
                <w:sz w:val="20"/>
                <w:szCs w:val="20"/>
                <w:lang w:eastAsia="en-GB"/>
              </w:rPr>
              <w:t xml:space="preserve"> LLP as auditors and authorise the Directors to determine their remuneration</w:t>
            </w:r>
          </w:p>
        </w:tc>
        <w:tc>
          <w:tcPr>
            <w:tcW w:w="1632" w:type="dxa"/>
            <w:gridSpan w:val="2"/>
            <w:tcBorders>
              <w:top w:val="nil"/>
              <w:left w:val="single" w:sz="8" w:space="0" w:color="auto"/>
              <w:bottom w:val="single" w:sz="8" w:space="0" w:color="000000"/>
              <w:right w:val="single" w:sz="8" w:space="0" w:color="auto"/>
            </w:tcBorders>
            <w:shd w:val="clear" w:color="auto" w:fill="auto"/>
          </w:tcPr>
          <w:p w14:paraId="4527417A" w14:textId="77777777" w:rsidR="0003062C" w:rsidRPr="00B2503F" w:rsidRDefault="0003062C" w:rsidP="009F2587">
            <w:pPr>
              <w:jc w:val="center"/>
              <w:rPr>
                <w:rFonts w:ascii="Palatino Linotype" w:hAnsi="Palatino Linotype"/>
                <w:b/>
                <w:bCs/>
                <w:sz w:val="20"/>
                <w:szCs w:val="20"/>
                <w:lang w:eastAsia="en-GB"/>
              </w:rPr>
            </w:pPr>
          </w:p>
        </w:tc>
        <w:tc>
          <w:tcPr>
            <w:tcW w:w="1632" w:type="dxa"/>
            <w:tcBorders>
              <w:top w:val="nil"/>
              <w:left w:val="single" w:sz="8" w:space="0" w:color="auto"/>
              <w:bottom w:val="single" w:sz="8" w:space="0" w:color="000000"/>
              <w:right w:val="single" w:sz="8" w:space="0" w:color="auto"/>
            </w:tcBorders>
            <w:shd w:val="clear" w:color="auto" w:fill="auto"/>
          </w:tcPr>
          <w:p w14:paraId="0E07C48F" w14:textId="77777777" w:rsidR="0003062C" w:rsidRPr="00B2503F" w:rsidRDefault="0003062C" w:rsidP="009F2587">
            <w:pPr>
              <w:jc w:val="center"/>
              <w:rPr>
                <w:rFonts w:ascii="Palatino Linotype" w:hAnsi="Palatino Linotype"/>
                <w:b/>
                <w:bCs/>
                <w:sz w:val="20"/>
                <w:szCs w:val="20"/>
                <w:lang w:eastAsia="en-GB"/>
              </w:rPr>
            </w:pPr>
          </w:p>
        </w:tc>
        <w:tc>
          <w:tcPr>
            <w:tcW w:w="1632" w:type="dxa"/>
            <w:gridSpan w:val="2"/>
            <w:tcBorders>
              <w:top w:val="nil"/>
              <w:left w:val="single" w:sz="8" w:space="0" w:color="auto"/>
              <w:bottom w:val="single" w:sz="8" w:space="0" w:color="000000"/>
              <w:right w:val="single" w:sz="8" w:space="0" w:color="auto"/>
            </w:tcBorders>
            <w:shd w:val="clear" w:color="auto" w:fill="auto"/>
          </w:tcPr>
          <w:p w14:paraId="5B0C5041" w14:textId="77777777" w:rsidR="0003062C" w:rsidRPr="00B2503F" w:rsidRDefault="0003062C" w:rsidP="009F2587">
            <w:pPr>
              <w:jc w:val="center"/>
              <w:rPr>
                <w:rFonts w:ascii="Palatino Linotype" w:hAnsi="Palatino Linotype"/>
                <w:b/>
                <w:bCs/>
                <w:sz w:val="20"/>
                <w:szCs w:val="20"/>
                <w:lang w:eastAsia="en-GB"/>
              </w:rPr>
            </w:pPr>
          </w:p>
        </w:tc>
      </w:tr>
      <w:tr w:rsidR="009F2587" w:rsidRPr="00B2503F" w14:paraId="6B5B51C2" w14:textId="77777777" w:rsidTr="00B021A3">
        <w:trPr>
          <w:gridAfter w:val="2"/>
          <w:wAfter w:w="1868" w:type="dxa"/>
          <w:trHeight w:val="624"/>
        </w:trPr>
        <w:tc>
          <w:tcPr>
            <w:tcW w:w="635" w:type="dxa"/>
            <w:vMerge w:val="restart"/>
            <w:tcBorders>
              <w:top w:val="single" w:sz="8" w:space="0" w:color="auto"/>
              <w:left w:val="single" w:sz="8" w:space="0" w:color="auto"/>
              <w:bottom w:val="single" w:sz="8" w:space="0" w:color="000000"/>
              <w:right w:val="single" w:sz="8" w:space="0" w:color="auto"/>
            </w:tcBorders>
            <w:shd w:val="clear" w:color="auto" w:fill="auto"/>
          </w:tcPr>
          <w:p w14:paraId="5EF22FBB" w14:textId="55FF729A" w:rsidR="009F2587" w:rsidRPr="00B2503F" w:rsidRDefault="008B6AC8" w:rsidP="009F2587">
            <w:pPr>
              <w:rPr>
                <w:rFonts w:ascii="Palatino Linotype" w:hAnsi="Palatino Linotype"/>
                <w:sz w:val="20"/>
                <w:szCs w:val="20"/>
                <w:lang w:eastAsia="en-GB"/>
              </w:rPr>
            </w:pPr>
            <w:r>
              <w:rPr>
                <w:rFonts w:ascii="Palatino Linotype" w:hAnsi="Palatino Linotype"/>
                <w:sz w:val="20"/>
                <w:szCs w:val="20"/>
                <w:lang w:eastAsia="en-GB"/>
              </w:rPr>
              <w:t>7</w:t>
            </w:r>
          </w:p>
        </w:tc>
        <w:tc>
          <w:tcPr>
            <w:tcW w:w="4939" w:type="dxa"/>
            <w:vMerge w:val="restart"/>
            <w:tcBorders>
              <w:top w:val="single" w:sz="8" w:space="0" w:color="auto"/>
              <w:left w:val="single" w:sz="8" w:space="0" w:color="auto"/>
              <w:bottom w:val="single" w:sz="8" w:space="0" w:color="000000"/>
              <w:right w:val="single" w:sz="8" w:space="0" w:color="auto"/>
            </w:tcBorders>
            <w:shd w:val="clear" w:color="auto" w:fill="auto"/>
          </w:tcPr>
          <w:p w14:paraId="0C1DFB9E" w14:textId="46BDD3DC" w:rsidR="009F2587" w:rsidRPr="00B2503F" w:rsidRDefault="00D63489" w:rsidP="009F2587">
            <w:pPr>
              <w:rPr>
                <w:rFonts w:ascii="Palatino Linotype" w:hAnsi="Palatino Linotype"/>
                <w:sz w:val="20"/>
                <w:szCs w:val="20"/>
                <w:lang w:eastAsia="en-GB"/>
              </w:rPr>
            </w:pPr>
            <w:r>
              <w:rPr>
                <w:rFonts w:ascii="Palatino Linotype" w:hAnsi="Palatino Linotype"/>
                <w:sz w:val="20"/>
                <w:szCs w:val="20"/>
                <w:lang w:eastAsia="en-GB"/>
              </w:rPr>
              <w:t>To authorise Directors to allot new ordinary shares of £0.01 each up to a nominal amount of £1,</w:t>
            </w:r>
            <w:r w:rsidR="007305AC">
              <w:rPr>
                <w:rFonts w:ascii="Palatino Linotype" w:hAnsi="Palatino Linotype"/>
                <w:sz w:val="20"/>
                <w:szCs w:val="20"/>
                <w:lang w:eastAsia="en-GB"/>
              </w:rPr>
              <w:t>5</w:t>
            </w:r>
            <w:r>
              <w:rPr>
                <w:rFonts w:ascii="Palatino Linotype" w:hAnsi="Palatino Linotype"/>
                <w:sz w:val="20"/>
                <w:szCs w:val="20"/>
                <w:lang w:eastAsia="en-GB"/>
              </w:rPr>
              <w:t>00,000</w:t>
            </w:r>
          </w:p>
        </w:tc>
        <w:tc>
          <w:tcPr>
            <w:tcW w:w="1632"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754A9857"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tcPr>
          <w:p w14:paraId="49C3276F"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c>
          <w:tcPr>
            <w:tcW w:w="1632"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5ECCA178" w14:textId="77777777" w:rsidR="009F2587" w:rsidRPr="00B2503F" w:rsidRDefault="009F2587"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r>
      <w:tr w:rsidR="009F2587" w:rsidRPr="00B2503F" w14:paraId="55495B10" w14:textId="77777777" w:rsidTr="00B021A3">
        <w:trPr>
          <w:gridAfter w:val="2"/>
          <w:wAfter w:w="1868" w:type="dxa"/>
          <w:trHeight w:val="270"/>
        </w:trPr>
        <w:tc>
          <w:tcPr>
            <w:tcW w:w="635" w:type="dxa"/>
            <w:vMerge/>
            <w:tcBorders>
              <w:top w:val="single" w:sz="8" w:space="0" w:color="auto"/>
              <w:left w:val="single" w:sz="8" w:space="0" w:color="auto"/>
              <w:bottom w:val="single" w:sz="8" w:space="0" w:color="000000"/>
              <w:right w:val="single" w:sz="8" w:space="0" w:color="auto"/>
            </w:tcBorders>
            <w:vAlign w:val="center"/>
          </w:tcPr>
          <w:p w14:paraId="295C5F29" w14:textId="77777777" w:rsidR="009F2587" w:rsidRPr="00B2503F" w:rsidRDefault="009F2587" w:rsidP="009F2587">
            <w:pPr>
              <w:jc w:val="left"/>
              <w:rPr>
                <w:rFonts w:ascii="Palatino Linotype" w:hAnsi="Palatino Linotype"/>
                <w:sz w:val="20"/>
                <w:szCs w:val="20"/>
                <w:lang w:eastAsia="en-GB"/>
              </w:rPr>
            </w:pPr>
          </w:p>
        </w:tc>
        <w:tc>
          <w:tcPr>
            <w:tcW w:w="4939" w:type="dxa"/>
            <w:vMerge/>
            <w:tcBorders>
              <w:top w:val="single" w:sz="8" w:space="0" w:color="auto"/>
              <w:left w:val="single" w:sz="8" w:space="0" w:color="auto"/>
              <w:bottom w:val="single" w:sz="8" w:space="0" w:color="000000"/>
              <w:right w:val="single" w:sz="8" w:space="0" w:color="auto"/>
            </w:tcBorders>
            <w:vAlign w:val="center"/>
          </w:tcPr>
          <w:p w14:paraId="57BB8016" w14:textId="77777777" w:rsidR="009F2587" w:rsidRPr="00B2503F" w:rsidRDefault="009F2587" w:rsidP="009F2587">
            <w:pPr>
              <w:jc w:val="left"/>
              <w:rPr>
                <w:rFonts w:ascii="Palatino Linotype" w:hAnsi="Palatino Linotype"/>
                <w:sz w:val="20"/>
                <w:szCs w:val="20"/>
                <w:lang w:eastAsia="en-GB"/>
              </w:rPr>
            </w:pPr>
          </w:p>
        </w:tc>
        <w:tc>
          <w:tcPr>
            <w:tcW w:w="1632" w:type="dxa"/>
            <w:gridSpan w:val="2"/>
            <w:vMerge/>
            <w:tcBorders>
              <w:top w:val="single" w:sz="8" w:space="0" w:color="auto"/>
              <w:left w:val="single" w:sz="8" w:space="0" w:color="auto"/>
              <w:bottom w:val="single" w:sz="8" w:space="0" w:color="000000"/>
              <w:right w:val="single" w:sz="8" w:space="0" w:color="auto"/>
            </w:tcBorders>
            <w:vAlign w:val="center"/>
          </w:tcPr>
          <w:p w14:paraId="4F2D9DD0" w14:textId="77777777" w:rsidR="009F2587" w:rsidRPr="00B2503F" w:rsidRDefault="009F2587" w:rsidP="009F2587">
            <w:pPr>
              <w:jc w:val="left"/>
              <w:rPr>
                <w:rFonts w:ascii="Palatino Linotype" w:hAnsi="Palatino Linotype"/>
                <w:b/>
                <w:bCs/>
                <w:sz w:val="20"/>
                <w:szCs w:val="20"/>
                <w:lang w:eastAsia="en-GB"/>
              </w:rPr>
            </w:pPr>
          </w:p>
        </w:tc>
        <w:tc>
          <w:tcPr>
            <w:tcW w:w="1632" w:type="dxa"/>
            <w:vMerge/>
            <w:tcBorders>
              <w:top w:val="single" w:sz="8" w:space="0" w:color="auto"/>
              <w:left w:val="single" w:sz="8" w:space="0" w:color="auto"/>
              <w:bottom w:val="single" w:sz="8" w:space="0" w:color="000000"/>
              <w:right w:val="single" w:sz="8" w:space="0" w:color="auto"/>
            </w:tcBorders>
            <w:vAlign w:val="center"/>
          </w:tcPr>
          <w:p w14:paraId="240C1BE4" w14:textId="77777777" w:rsidR="009F2587" w:rsidRPr="00B2503F" w:rsidRDefault="009F2587" w:rsidP="009F2587">
            <w:pPr>
              <w:jc w:val="left"/>
              <w:rPr>
                <w:rFonts w:ascii="Palatino Linotype" w:hAnsi="Palatino Linotype"/>
                <w:b/>
                <w:bCs/>
                <w:sz w:val="20"/>
                <w:szCs w:val="20"/>
                <w:lang w:eastAsia="en-GB"/>
              </w:rPr>
            </w:pPr>
          </w:p>
        </w:tc>
        <w:tc>
          <w:tcPr>
            <w:tcW w:w="1632" w:type="dxa"/>
            <w:gridSpan w:val="2"/>
            <w:vMerge/>
            <w:tcBorders>
              <w:top w:val="single" w:sz="8" w:space="0" w:color="auto"/>
              <w:left w:val="single" w:sz="8" w:space="0" w:color="auto"/>
              <w:bottom w:val="single" w:sz="8" w:space="0" w:color="000000"/>
              <w:right w:val="single" w:sz="8" w:space="0" w:color="auto"/>
            </w:tcBorders>
            <w:vAlign w:val="center"/>
          </w:tcPr>
          <w:p w14:paraId="7F96BFCF" w14:textId="77777777" w:rsidR="009F2587" w:rsidRPr="00B2503F" w:rsidRDefault="009F2587" w:rsidP="009F2587">
            <w:pPr>
              <w:jc w:val="left"/>
              <w:rPr>
                <w:rFonts w:ascii="Palatino Linotype" w:hAnsi="Palatino Linotype"/>
                <w:b/>
                <w:bCs/>
                <w:sz w:val="20"/>
                <w:szCs w:val="20"/>
                <w:lang w:eastAsia="en-GB"/>
              </w:rPr>
            </w:pPr>
          </w:p>
        </w:tc>
      </w:tr>
      <w:tr w:rsidR="00B2503F" w:rsidRPr="00B2503F" w14:paraId="2A4D91B8" w14:textId="77777777" w:rsidTr="00B021A3">
        <w:trPr>
          <w:gridAfter w:val="2"/>
          <w:wAfter w:w="1868" w:type="dxa"/>
          <w:trHeight w:hRule="exact" w:val="567"/>
        </w:trPr>
        <w:tc>
          <w:tcPr>
            <w:tcW w:w="10470" w:type="dxa"/>
            <w:gridSpan w:val="7"/>
            <w:tcBorders>
              <w:top w:val="nil"/>
              <w:left w:val="single" w:sz="8" w:space="0" w:color="auto"/>
              <w:bottom w:val="single" w:sz="8" w:space="0" w:color="auto"/>
              <w:right w:val="single" w:sz="8" w:space="0" w:color="auto"/>
            </w:tcBorders>
            <w:shd w:val="clear" w:color="auto" w:fill="auto"/>
          </w:tcPr>
          <w:p w14:paraId="7A37602E" w14:textId="77777777" w:rsidR="00B2503F" w:rsidRPr="00B2503F" w:rsidRDefault="00B2503F" w:rsidP="009F2587">
            <w:pPr>
              <w:rPr>
                <w:rFonts w:ascii="Palatino Linotype" w:hAnsi="Palatino Linotype"/>
                <w:sz w:val="20"/>
                <w:szCs w:val="20"/>
                <w:lang w:eastAsia="en-GB"/>
              </w:rPr>
            </w:pPr>
            <w:r w:rsidRPr="00B2503F">
              <w:rPr>
                <w:rFonts w:ascii="Palatino Linotype" w:hAnsi="Palatino Linotype"/>
                <w:spacing w:val="-3"/>
                <w:sz w:val="20"/>
                <w:szCs w:val="20"/>
                <w:lang w:eastAsia="en-GB"/>
              </w:rPr>
              <w:t> </w:t>
            </w:r>
          </w:p>
          <w:p w14:paraId="3971D014" w14:textId="44A963B4" w:rsidR="00B2503F" w:rsidRPr="00B2503F" w:rsidRDefault="00B2503F" w:rsidP="009F2587">
            <w:pP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Special Resolution</w:t>
            </w:r>
            <w:r w:rsidR="00E72DC5">
              <w:rPr>
                <w:rFonts w:ascii="Palatino Linotype" w:hAnsi="Palatino Linotype"/>
                <w:b/>
                <w:bCs/>
                <w:spacing w:val="-3"/>
                <w:sz w:val="20"/>
                <w:szCs w:val="20"/>
                <w:lang w:eastAsia="en-GB"/>
              </w:rPr>
              <w:t>s</w:t>
            </w:r>
          </w:p>
          <w:p w14:paraId="5E486369" w14:textId="77777777" w:rsidR="00B2503F" w:rsidRPr="00B2503F" w:rsidRDefault="00B2503F"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p w14:paraId="1A1A8C50" w14:textId="77777777" w:rsidR="00B2503F" w:rsidRPr="00B2503F" w:rsidRDefault="00B2503F" w:rsidP="009F2587">
            <w:pPr>
              <w:jc w:val="center"/>
              <w:rPr>
                <w:rFonts w:ascii="Palatino Linotype" w:hAnsi="Palatino Linotype"/>
                <w:b/>
                <w:bCs/>
                <w:sz w:val="20"/>
                <w:szCs w:val="20"/>
                <w:lang w:eastAsia="en-GB"/>
              </w:rPr>
            </w:pPr>
            <w:r w:rsidRPr="00B2503F">
              <w:rPr>
                <w:rFonts w:ascii="Palatino Linotype" w:hAnsi="Palatino Linotype"/>
                <w:b/>
                <w:bCs/>
                <w:sz w:val="20"/>
                <w:szCs w:val="20"/>
                <w:lang w:eastAsia="en-GB"/>
              </w:rPr>
              <w:t> </w:t>
            </w:r>
          </w:p>
          <w:p w14:paraId="07859263" w14:textId="77777777" w:rsidR="00B2503F" w:rsidRPr="00B2503F" w:rsidRDefault="00B2503F" w:rsidP="009F258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r>
      <w:tr w:rsidR="00A5109A" w:rsidRPr="00B2503F" w14:paraId="385A1E8E" w14:textId="2DD9231B" w:rsidTr="00B021A3">
        <w:trPr>
          <w:trHeight w:val="1191"/>
        </w:trPr>
        <w:tc>
          <w:tcPr>
            <w:tcW w:w="635" w:type="dxa"/>
            <w:tcBorders>
              <w:top w:val="nil"/>
              <w:left w:val="single" w:sz="8" w:space="0" w:color="auto"/>
              <w:bottom w:val="single" w:sz="4" w:space="0" w:color="auto"/>
              <w:right w:val="single" w:sz="8" w:space="0" w:color="auto"/>
            </w:tcBorders>
            <w:shd w:val="clear" w:color="auto" w:fill="auto"/>
            <w:vAlign w:val="center"/>
          </w:tcPr>
          <w:p w14:paraId="17608FEC" w14:textId="7AACE2D2" w:rsidR="00A5109A" w:rsidRDefault="008B6AC8" w:rsidP="00F474F7">
            <w:pPr>
              <w:rPr>
                <w:rFonts w:ascii="Palatino Linotype" w:hAnsi="Palatino Linotype"/>
                <w:sz w:val="20"/>
                <w:szCs w:val="20"/>
                <w:lang w:eastAsia="en-GB"/>
              </w:rPr>
            </w:pPr>
            <w:r>
              <w:rPr>
                <w:rFonts w:ascii="Palatino Linotype" w:hAnsi="Palatino Linotype"/>
                <w:sz w:val="20"/>
                <w:szCs w:val="20"/>
                <w:lang w:eastAsia="en-GB"/>
              </w:rPr>
              <w:t>8</w:t>
            </w:r>
          </w:p>
        </w:tc>
        <w:tc>
          <w:tcPr>
            <w:tcW w:w="4939" w:type="dxa"/>
            <w:tcBorders>
              <w:top w:val="nil"/>
              <w:left w:val="single" w:sz="8" w:space="0" w:color="auto"/>
              <w:bottom w:val="single" w:sz="4" w:space="0" w:color="auto"/>
              <w:right w:val="single" w:sz="4" w:space="0" w:color="auto"/>
            </w:tcBorders>
            <w:shd w:val="clear" w:color="auto" w:fill="auto"/>
          </w:tcPr>
          <w:p w14:paraId="6E7E0CF9" w14:textId="4ACCA674" w:rsidR="00A5109A" w:rsidRDefault="00A5109A" w:rsidP="00F474F7">
            <w:pPr>
              <w:rPr>
                <w:rFonts w:ascii="Palatino Linotype" w:hAnsi="Palatino Linotype"/>
                <w:sz w:val="20"/>
                <w:szCs w:val="20"/>
                <w:lang w:eastAsia="en-GB"/>
              </w:rPr>
            </w:pPr>
            <w:r>
              <w:rPr>
                <w:rFonts w:ascii="Palatino Linotype" w:hAnsi="Palatino Linotype"/>
                <w:sz w:val="20"/>
                <w:szCs w:val="20"/>
                <w:lang w:eastAsia="en-GB"/>
              </w:rPr>
              <w:t xml:space="preserve">Subject to the passing of Resolution </w:t>
            </w:r>
            <w:r w:rsidR="008E1909">
              <w:rPr>
                <w:rFonts w:ascii="Palatino Linotype" w:hAnsi="Palatino Linotype"/>
                <w:sz w:val="20"/>
                <w:szCs w:val="20"/>
                <w:lang w:eastAsia="en-GB"/>
              </w:rPr>
              <w:t>7</w:t>
            </w:r>
            <w:r>
              <w:rPr>
                <w:rFonts w:ascii="Palatino Linotype" w:hAnsi="Palatino Linotype"/>
                <w:sz w:val="20"/>
                <w:szCs w:val="20"/>
                <w:lang w:eastAsia="en-GB"/>
              </w:rPr>
              <w:t xml:space="preserve">, to authorise the Directors to issue shares for cash </w:t>
            </w:r>
            <w:r w:rsidR="008E1909">
              <w:rPr>
                <w:rFonts w:ascii="Palatino Linotype" w:hAnsi="Palatino Linotype"/>
                <w:sz w:val="20"/>
                <w:szCs w:val="20"/>
                <w:lang w:eastAsia="en-GB"/>
              </w:rPr>
              <w:t xml:space="preserve">or for other consideration </w:t>
            </w:r>
            <w:r>
              <w:rPr>
                <w:rFonts w:ascii="Palatino Linotype" w:hAnsi="Palatino Linotype"/>
                <w:sz w:val="20"/>
                <w:szCs w:val="20"/>
                <w:lang w:eastAsia="en-GB"/>
              </w:rPr>
              <w:t>as if section 561(1) of the Act did not apply up to a nominal amount of £1,500,000.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4C4AE28" w14:textId="21D5FCC0" w:rsidR="00A5109A" w:rsidRPr="00193900" w:rsidRDefault="00A5109A" w:rsidP="00A5109A">
            <w:pPr>
              <w:jc w:val="center"/>
              <w:rPr>
                <w:rFonts w:ascii="Palatino Linotype" w:hAnsi="Palatino Linotype"/>
                <w:b/>
                <w:bCs/>
                <w:sz w:val="20"/>
                <w:szCs w:val="20"/>
                <w:lang w:eastAsia="en-GB"/>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14:paraId="26B74415" w14:textId="77777777" w:rsidR="00A5109A" w:rsidRPr="00193900" w:rsidRDefault="00A5109A" w:rsidP="00F474F7">
            <w:pPr>
              <w:jc w:val="center"/>
              <w:rPr>
                <w:rFonts w:ascii="Palatino Linotype" w:hAnsi="Palatino Linotype"/>
                <w:b/>
                <w:bCs/>
                <w:sz w:val="20"/>
                <w:szCs w:val="20"/>
                <w:lang w:eastAsia="en-GB"/>
              </w:rPr>
            </w:pPr>
            <w:r w:rsidRPr="00B2503F">
              <w:rPr>
                <w:rFonts w:ascii="Palatino Linotype" w:hAnsi="Palatino Linotype"/>
                <w:b/>
                <w:bCs/>
                <w:spacing w:val="-3"/>
                <w:sz w:val="20"/>
                <w:szCs w:val="20"/>
                <w:lang w:eastAsia="en-GB"/>
              </w:rPr>
              <w:t> </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2848C9C6" w14:textId="77777777" w:rsidR="00A5109A" w:rsidRPr="00193900" w:rsidRDefault="00A5109A" w:rsidP="00A5109A">
            <w:pPr>
              <w:jc w:val="center"/>
              <w:rPr>
                <w:rFonts w:ascii="Palatino Linotype" w:hAnsi="Palatino Linotype"/>
                <w:b/>
                <w:bCs/>
                <w:sz w:val="20"/>
                <w:szCs w:val="20"/>
                <w:lang w:eastAsia="en-GB"/>
              </w:rPr>
            </w:pPr>
          </w:p>
        </w:tc>
        <w:tc>
          <w:tcPr>
            <w:tcW w:w="236" w:type="dxa"/>
            <w:vMerge w:val="restart"/>
          </w:tcPr>
          <w:p w14:paraId="7E2499DF" w14:textId="5D0AC529" w:rsidR="00A5109A" w:rsidRPr="00B2503F" w:rsidRDefault="00A5109A" w:rsidP="00F474F7">
            <w:pPr>
              <w:jc w:val="left"/>
            </w:pPr>
          </w:p>
        </w:tc>
        <w:tc>
          <w:tcPr>
            <w:tcW w:w="1632" w:type="dxa"/>
          </w:tcPr>
          <w:p w14:paraId="5D3002C3" w14:textId="4E61EAE9" w:rsidR="00A5109A" w:rsidRPr="00B2503F" w:rsidRDefault="00A5109A" w:rsidP="00F474F7">
            <w:pPr>
              <w:jc w:val="left"/>
            </w:pPr>
          </w:p>
        </w:tc>
      </w:tr>
      <w:tr w:rsidR="00B021A3" w:rsidRPr="00B2503F" w14:paraId="3E3D5BFA" w14:textId="77777777" w:rsidTr="00B021A3">
        <w:trPr>
          <w:trHeight w:val="1191"/>
        </w:trPr>
        <w:tc>
          <w:tcPr>
            <w:tcW w:w="635" w:type="dxa"/>
            <w:tcBorders>
              <w:top w:val="nil"/>
              <w:left w:val="single" w:sz="8" w:space="0" w:color="auto"/>
              <w:bottom w:val="single" w:sz="4" w:space="0" w:color="auto"/>
              <w:right w:val="single" w:sz="8" w:space="0" w:color="auto"/>
            </w:tcBorders>
            <w:shd w:val="clear" w:color="auto" w:fill="auto"/>
            <w:vAlign w:val="center"/>
          </w:tcPr>
          <w:p w14:paraId="4D50B62E" w14:textId="0299B8E1" w:rsidR="00B021A3" w:rsidRDefault="008B7F25" w:rsidP="00F474F7">
            <w:pPr>
              <w:rPr>
                <w:rFonts w:ascii="Palatino Linotype" w:hAnsi="Palatino Linotype"/>
                <w:sz w:val="20"/>
                <w:szCs w:val="20"/>
                <w:lang w:eastAsia="en-GB"/>
              </w:rPr>
            </w:pPr>
            <w:r>
              <w:rPr>
                <w:rFonts w:ascii="Palatino Linotype" w:hAnsi="Palatino Linotype"/>
                <w:sz w:val="20"/>
                <w:szCs w:val="20"/>
                <w:lang w:eastAsia="en-GB"/>
              </w:rPr>
              <w:t>9</w:t>
            </w:r>
          </w:p>
        </w:tc>
        <w:tc>
          <w:tcPr>
            <w:tcW w:w="4939" w:type="dxa"/>
            <w:tcBorders>
              <w:top w:val="nil"/>
              <w:left w:val="single" w:sz="8" w:space="0" w:color="auto"/>
              <w:bottom w:val="single" w:sz="4" w:space="0" w:color="auto"/>
              <w:right w:val="single" w:sz="4" w:space="0" w:color="auto"/>
            </w:tcBorders>
            <w:shd w:val="clear" w:color="auto" w:fill="auto"/>
          </w:tcPr>
          <w:p w14:paraId="2C69D1C3" w14:textId="11B808BE" w:rsidR="00B021A3" w:rsidRDefault="00B021A3" w:rsidP="00F474F7">
            <w:pPr>
              <w:rPr>
                <w:rFonts w:ascii="Palatino Linotype" w:hAnsi="Palatino Linotype"/>
                <w:sz w:val="20"/>
                <w:szCs w:val="20"/>
                <w:lang w:eastAsia="en-GB"/>
              </w:rPr>
            </w:pPr>
            <w:r w:rsidRPr="00B021A3">
              <w:rPr>
                <w:rFonts w:ascii="Palatino Linotype" w:hAnsi="Palatino Linotype"/>
                <w:sz w:val="20"/>
                <w:szCs w:val="20"/>
                <w:lang w:eastAsia="en-GB"/>
              </w:rPr>
              <w:t>To authorise the Company generally and unconditionally to make market purchases (within the meaning of section 693 (4) of the Companies Act 2006) of its ordinary shares of £0.01 each.</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A0F184" w14:textId="77777777" w:rsidR="00B021A3" w:rsidRPr="00193900" w:rsidRDefault="00B021A3" w:rsidP="00A5109A">
            <w:pPr>
              <w:jc w:val="center"/>
              <w:rPr>
                <w:rFonts w:ascii="Palatino Linotype" w:hAnsi="Palatino Linotype"/>
                <w:b/>
                <w:bCs/>
                <w:sz w:val="20"/>
                <w:szCs w:val="20"/>
                <w:lang w:eastAsia="en-GB"/>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14:paraId="235E4054" w14:textId="77777777" w:rsidR="00B021A3" w:rsidRPr="00B2503F" w:rsidRDefault="00B021A3" w:rsidP="00F474F7">
            <w:pPr>
              <w:jc w:val="center"/>
              <w:rPr>
                <w:rFonts w:ascii="Palatino Linotype" w:hAnsi="Palatino Linotype"/>
                <w:b/>
                <w:bCs/>
                <w:spacing w:val="-3"/>
                <w:sz w:val="20"/>
                <w:szCs w:val="20"/>
                <w:lang w:eastAsia="en-GB"/>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1D6953A" w14:textId="77777777" w:rsidR="00B021A3" w:rsidRPr="00193900" w:rsidRDefault="00B021A3" w:rsidP="00A5109A">
            <w:pPr>
              <w:jc w:val="center"/>
              <w:rPr>
                <w:rFonts w:ascii="Palatino Linotype" w:hAnsi="Palatino Linotype"/>
                <w:b/>
                <w:bCs/>
                <w:sz w:val="20"/>
                <w:szCs w:val="20"/>
                <w:lang w:eastAsia="en-GB"/>
              </w:rPr>
            </w:pPr>
          </w:p>
        </w:tc>
        <w:tc>
          <w:tcPr>
            <w:tcW w:w="236" w:type="dxa"/>
            <w:vMerge/>
          </w:tcPr>
          <w:p w14:paraId="5027D38C" w14:textId="77777777" w:rsidR="00B021A3" w:rsidRPr="00B2503F" w:rsidRDefault="00B021A3" w:rsidP="00F474F7">
            <w:pPr>
              <w:jc w:val="left"/>
            </w:pPr>
          </w:p>
        </w:tc>
        <w:tc>
          <w:tcPr>
            <w:tcW w:w="1632" w:type="dxa"/>
          </w:tcPr>
          <w:p w14:paraId="22EB76E8" w14:textId="77777777" w:rsidR="00B021A3" w:rsidRPr="00B2503F" w:rsidRDefault="00B021A3" w:rsidP="00F474F7">
            <w:pPr>
              <w:jc w:val="left"/>
            </w:pPr>
          </w:p>
        </w:tc>
      </w:tr>
    </w:tbl>
    <w:p w14:paraId="2A49CBC8" w14:textId="2EA61C44"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r w:rsidRPr="00B2503F">
        <w:rPr>
          <w:rFonts w:ascii="Palatino Linotype" w:hAnsi="Palatino Linotype"/>
          <w:spacing w:val="-3"/>
          <w:sz w:val="20"/>
          <w:szCs w:val="20"/>
        </w:rPr>
        <w:t xml:space="preserve">Please indicate with an “X” how you wish your vote to be cast.  If you do not indicate </w:t>
      </w:r>
      <w:proofErr w:type="gramStart"/>
      <w:r w:rsidRPr="00B2503F">
        <w:rPr>
          <w:rFonts w:ascii="Palatino Linotype" w:hAnsi="Palatino Linotype"/>
          <w:spacing w:val="-3"/>
          <w:sz w:val="20"/>
          <w:szCs w:val="20"/>
        </w:rPr>
        <w:t>how</w:t>
      </w:r>
      <w:proofErr w:type="gramEnd"/>
      <w:r w:rsidRPr="00B2503F">
        <w:rPr>
          <w:rFonts w:ascii="Palatino Linotype" w:hAnsi="Palatino Linotype"/>
          <w:spacing w:val="-3"/>
          <w:sz w:val="20"/>
          <w:szCs w:val="20"/>
        </w:rPr>
        <w:t xml:space="preserve"> you wish your Proxy to use your vote on any particular matter the Proxy will exercise discretion as to how to vote or whether to abstain from voting.  </w:t>
      </w:r>
    </w:p>
    <w:p w14:paraId="6C1B832E"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76847F82"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541C8B8C" w14:textId="3763DA40" w:rsidR="009F2587"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r w:rsidRPr="00B2503F">
        <w:rPr>
          <w:rFonts w:ascii="Palatino Linotype" w:hAnsi="Palatino Linotype"/>
          <w:spacing w:val="-3"/>
          <w:sz w:val="20"/>
          <w:szCs w:val="20"/>
        </w:rPr>
        <w:t>Signature(s) or Common Seal: …………………………………………………………………………………….</w:t>
      </w:r>
    </w:p>
    <w:p w14:paraId="0CB8A6C4" w14:textId="77777777" w:rsidR="00F955C9" w:rsidRPr="00B2503F" w:rsidRDefault="00F955C9"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6622544C"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r w:rsidRPr="00B2503F">
        <w:rPr>
          <w:rFonts w:ascii="Palatino Linotype" w:hAnsi="Palatino Linotype"/>
          <w:spacing w:val="-3"/>
          <w:sz w:val="20"/>
          <w:szCs w:val="20"/>
        </w:rPr>
        <w:tab/>
      </w:r>
      <w:r w:rsidRPr="00B2503F">
        <w:rPr>
          <w:rFonts w:ascii="Palatino Linotype" w:hAnsi="Palatino Linotype"/>
          <w:spacing w:val="-3"/>
          <w:sz w:val="20"/>
          <w:szCs w:val="20"/>
        </w:rPr>
        <w:tab/>
      </w:r>
      <w:r w:rsidRPr="00B2503F">
        <w:rPr>
          <w:rFonts w:ascii="Palatino Linotype" w:hAnsi="Palatino Linotype"/>
          <w:spacing w:val="-3"/>
          <w:sz w:val="20"/>
          <w:szCs w:val="20"/>
        </w:rPr>
        <w:tab/>
        <w:t xml:space="preserve">         …………………………………………………………………………………….</w:t>
      </w:r>
    </w:p>
    <w:p w14:paraId="4E08CAAA"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4253BA8B"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212837B8" w14:textId="77777777" w:rsidR="009F2587"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r w:rsidRPr="00B2503F">
        <w:rPr>
          <w:rFonts w:ascii="Palatino Linotype" w:hAnsi="Palatino Linotype"/>
          <w:spacing w:val="-3"/>
          <w:sz w:val="20"/>
          <w:szCs w:val="20"/>
        </w:rPr>
        <w:t>Dated: …………………………</w:t>
      </w:r>
    </w:p>
    <w:p w14:paraId="1EEE63CA" w14:textId="77777777" w:rsidR="00253368" w:rsidRDefault="00253368"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3A76FCF9" w14:textId="77777777" w:rsidR="00253368" w:rsidRDefault="00253368"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01D3A5F7" w14:textId="22E254B1" w:rsidR="00B2503F" w:rsidRDefault="00B2503F"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1E8409A9" w14:textId="77777777" w:rsidR="00B96001" w:rsidRDefault="00B96001"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445AB9E0" w14:textId="77777777" w:rsidR="00B96001" w:rsidRDefault="00B96001"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5D8BB9FB" w14:textId="77777777" w:rsidR="00F955C9" w:rsidRDefault="00F955C9"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spacing w:val="-3"/>
          <w:sz w:val="20"/>
          <w:szCs w:val="20"/>
        </w:rPr>
      </w:pPr>
    </w:p>
    <w:p w14:paraId="2F92AF7A"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b/>
          <w:spacing w:val="-3"/>
          <w:sz w:val="20"/>
          <w:szCs w:val="20"/>
        </w:rPr>
      </w:pPr>
      <w:r w:rsidRPr="00B2503F">
        <w:rPr>
          <w:rFonts w:ascii="Palatino Linotype" w:hAnsi="Palatino Linotype"/>
          <w:b/>
          <w:spacing w:val="-3"/>
          <w:sz w:val="20"/>
          <w:szCs w:val="20"/>
        </w:rPr>
        <w:t>Notes on completion:</w:t>
      </w:r>
    </w:p>
    <w:p w14:paraId="29629E63"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Palatino Linotype" w:hAnsi="Palatino Linotype"/>
          <w:b/>
          <w:spacing w:val="-3"/>
          <w:sz w:val="20"/>
          <w:szCs w:val="20"/>
        </w:rPr>
      </w:pPr>
    </w:p>
    <w:p w14:paraId="4762F5E2" w14:textId="5B444202" w:rsidR="009F2587" w:rsidRPr="00B2503F" w:rsidRDefault="009F2587" w:rsidP="00CE62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Palatino Linotype" w:hAnsi="Palatino Linotype"/>
          <w:sz w:val="20"/>
          <w:szCs w:val="20"/>
        </w:rPr>
      </w:pPr>
      <w:r w:rsidRPr="00B2503F">
        <w:rPr>
          <w:rFonts w:ascii="Palatino Linotype" w:hAnsi="Palatino Linotype"/>
          <w:spacing w:val="-3"/>
          <w:sz w:val="20"/>
          <w:szCs w:val="20"/>
        </w:rPr>
        <w:t xml:space="preserve">       1.    </w:t>
      </w:r>
      <w:r w:rsidRPr="00B2503F">
        <w:rPr>
          <w:rFonts w:ascii="Palatino Linotype" w:hAnsi="Palatino Linotype"/>
          <w:sz w:val="20"/>
          <w:szCs w:val="20"/>
        </w:rPr>
        <w:t xml:space="preserve">As a member of the Company you are entitled to appoint a proxy to exercise all or any of your rights to </w:t>
      </w:r>
      <w:r w:rsidR="00280725">
        <w:rPr>
          <w:rFonts w:ascii="Palatino Linotype" w:hAnsi="Palatino Linotype"/>
          <w:sz w:val="20"/>
          <w:szCs w:val="20"/>
        </w:rPr>
        <w:t>v</w:t>
      </w:r>
      <w:r w:rsidRPr="00B2503F">
        <w:rPr>
          <w:rFonts w:ascii="Palatino Linotype" w:hAnsi="Palatino Linotype"/>
          <w:sz w:val="20"/>
          <w:szCs w:val="20"/>
        </w:rPr>
        <w:t>ote at a general meeting of the Company. You can only appoint a proxy using the procedures set out in these notes</w:t>
      </w:r>
      <w:r w:rsidR="005A30EE">
        <w:rPr>
          <w:rFonts w:ascii="Palatino Linotype" w:hAnsi="Palatino Linotype"/>
          <w:sz w:val="20"/>
          <w:szCs w:val="20"/>
        </w:rPr>
        <w:t xml:space="preserve"> and are urged to appoint</w:t>
      </w:r>
      <w:r w:rsidR="00216CFB">
        <w:rPr>
          <w:rFonts w:ascii="Palatino Linotype" w:hAnsi="Palatino Linotype"/>
          <w:sz w:val="20"/>
          <w:szCs w:val="20"/>
        </w:rPr>
        <w:t xml:space="preserve"> the Chairman </w:t>
      </w:r>
      <w:r w:rsidR="00364020">
        <w:rPr>
          <w:rFonts w:ascii="Palatino Linotype" w:hAnsi="Palatino Linotype"/>
          <w:sz w:val="20"/>
          <w:szCs w:val="20"/>
        </w:rPr>
        <w:t xml:space="preserve">as </w:t>
      </w:r>
      <w:r w:rsidR="00B0312A">
        <w:rPr>
          <w:rFonts w:ascii="Palatino Linotype" w:hAnsi="Palatino Linotype"/>
          <w:sz w:val="20"/>
          <w:szCs w:val="20"/>
        </w:rPr>
        <w:t>the</w:t>
      </w:r>
      <w:r w:rsidR="00364020">
        <w:rPr>
          <w:rFonts w:ascii="Palatino Linotype" w:hAnsi="Palatino Linotype"/>
          <w:sz w:val="20"/>
          <w:szCs w:val="20"/>
        </w:rPr>
        <w:t xml:space="preserve"> proxy</w:t>
      </w:r>
      <w:r w:rsidR="00B0312A">
        <w:rPr>
          <w:rFonts w:ascii="Palatino Linotype" w:hAnsi="Palatino Linotype"/>
          <w:sz w:val="20"/>
          <w:szCs w:val="20"/>
        </w:rPr>
        <w:t xml:space="preserve"> as any other </w:t>
      </w:r>
      <w:r w:rsidR="00F07854">
        <w:rPr>
          <w:rFonts w:ascii="Palatino Linotype" w:hAnsi="Palatino Linotype"/>
          <w:sz w:val="20"/>
          <w:szCs w:val="20"/>
        </w:rPr>
        <w:t>appointed pe</w:t>
      </w:r>
      <w:r w:rsidR="00B0312A">
        <w:rPr>
          <w:rFonts w:ascii="Palatino Linotype" w:hAnsi="Palatino Linotype"/>
          <w:sz w:val="20"/>
          <w:szCs w:val="20"/>
        </w:rPr>
        <w:t xml:space="preserve">rson </w:t>
      </w:r>
      <w:r w:rsidR="003A7157">
        <w:rPr>
          <w:rFonts w:ascii="Palatino Linotype" w:hAnsi="Palatino Linotype"/>
          <w:sz w:val="20"/>
          <w:szCs w:val="20"/>
        </w:rPr>
        <w:t>may</w:t>
      </w:r>
      <w:r w:rsidR="00E275B1">
        <w:rPr>
          <w:rFonts w:ascii="Palatino Linotype" w:hAnsi="Palatino Linotype"/>
          <w:sz w:val="20"/>
          <w:szCs w:val="20"/>
        </w:rPr>
        <w:t xml:space="preserve"> not be able to attend or participate in the meeting.</w:t>
      </w:r>
    </w:p>
    <w:p w14:paraId="3A7FC89A" w14:textId="77777777" w:rsidR="009F2587" w:rsidRPr="00B2503F" w:rsidRDefault="009F2587" w:rsidP="009F2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Palatino Linotype" w:hAnsi="Palatino Linotype"/>
          <w:sz w:val="20"/>
          <w:szCs w:val="20"/>
        </w:rPr>
      </w:pPr>
    </w:p>
    <w:p w14:paraId="5DF31692" w14:textId="1E00C1FD" w:rsidR="00883F42" w:rsidRDefault="009F2587" w:rsidP="006D525F">
      <w:pPr>
        <w:pStyle w:val="Level1"/>
        <w:numPr>
          <w:ilvl w:val="0"/>
          <w:numId w:val="0"/>
        </w:numPr>
        <w:ind w:left="705" w:hanging="345"/>
        <w:rPr>
          <w:rFonts w:ascii="Palatino Linotype" w:hAnsi="Palatino Linotype"/>
          <w:sz w:val="20"/>
          <w:szCs w:val="20"/>
        </w:rPr>
      </w:pPr>
      <w:r w:rsidRPr="00B2503F">
        <w:rPr>
          <w:rFonts w:ascii="Palatino Linotype" w:hAnsi="Palatino Linotype"/>
          <w:sz w:val="20"/>
          <w:szCs w:val="20"/>
        </w:rPr>
        <w:t xml:space="preserve">2. </w:t>
      </w:r>
      <w:r w:rsidR="00CE6275">
        <w:rPr>
          <w:rFonts w:ascii="Palatino Linotype" w:hAnsi="Palatino Linotype"/>
          <w:sz w:val="20"/>
          <w:szCs w:val="20"/>
        </w:rPr>
        <w:t xml:space="preserve"> </w:t>
      </w:r>
      <w:r w:rsidR="006D525F">
        <w:rPr>
          <w:rFonts w:ascii="Palatino Linotype" w:hAnsi="Palatino Linotype"/>
          <w:sz w:val="20"/>
          <w:szCs w:val="20"/>
        </w:rPr>
        <w:t xml:space="preserve"> </w:t>
      </w:r>
      <w:r w:rsidRPr="00B2503F">
        <w:rPr>
          <w:rFonts w:ascii="Palatino Linotype" w:hAnsi="Palatino Linotype"/>
          <w:sz w:val="20"/>
          <w:szCs w:val="20"/>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51B5C790" w14:textId="7799D738" w:rsidR="00883F42" w:rsidRPr="00B2503F" w:rsidRDefault="00693B6E" w:rsidP="00693B6E">
      <w:pPr>
        <w:pStyle w:val="Level1"/>
        <w:numPr>
          <w:ilvl w:val="0"/>
          <w:numId w:val="0"/>
        </w:numPr>
        <w:ind w:left="705" w:hanging="345"/>
        <w:rPr>
          <w:rFonts w:ascii="Palatino Linotype" w:hAnsi="Palatino Linotype"/>
          <w:sz w:val="20"/>
          <w:szCs w:val="20"/>
        </w:rPr>
      </w:pPr>
      <w:r>
        <w:rPr>
          <w:rFonts w:ascii="Palatino Linotype" w:hAnsi="Palatino Linotype"/>
          <w:sz w:val="20"/>
          <w:szCs w:val="20"/>
        </w:rPr>
        <w:t xml:space="preserve">3.    </w:t>
      </w:r>
      <w:r w:rsidR="00883F42" w:rsidRPr="00B2503F">
        <w:rPr>
          <w:rFonts w:ascii="Palatino Linotype" w:hAnsi="Palatino Linotype"/>
          <w:sz w:val="20"/>
          <w:szCs w:val="20"/>
        </w:rPr>
        <w:t>To appoint a proxy using the proxy form, the form must be:</w:t>
      </w:r>
    </w:p>
    <w:p w14:paraId="45B5C810" w14:textId="77777777" w:rsidR="00883F42" w:rsidRPr="00B2503F" w:rsidRDefault="00883F42" w:rsidP="00883F42">
      <w:pPr>
        <w:pStyle w:val="Level1"/>
        <w:numPr>
          <w:ilvl w:val="1"/>
          <w:numId w:val="7"/>
        </w:numPr>
        <w:rPr>
          <w:rFonts w:ascii="Palatino Linotype" w:hAnsi="Palatino Linotype"/>
          <w:sz w:val="20"/>
          <w:szCs w:val="20"/>
        </w:rPr>
      </w:pPr>
      <w:r w:rsidRPr="00B2503F">
        <w:rPr>
          <w:rFonts w:ascii="Palatino Linotype" w:hAnsi="Palatino Linotype"/>
          <w:sz w:val="20"/>
          <w:szCs w:val="20"/>
        </w:rPr>
        <w:t xml:space="preserve">completed and </w:t>
      </w:r>
      <w:proofErr w:type="gramStart"/>
      <w:r w:rsidRPr="00B2503F">
        <w:rPr>
          <w:rFonts w:ascii="Palatino Linotype" w:hAnsi="Palatino Linotype"/>
          <w:sz w:val="20"/>
          <w:szCs w:val="20"/>
        </w:rPr>
        <w:t>signed;</w:t>
      </w:r>
      <w:proofErr w:type="gramEnd"/>
    </w:p>
    <w:p w14:paraId="5B0A07BC" w14:textId="68CB5655" w:rsidR="00883F42" w:rsidRPr="00B2503F" w:rsidRDefault="00883F42" w:rsidP="00A97CE8">
      <w:pPr>
        <w:pStyle w:val="Level1"/>
        <w:numPr>
          <w:ilvl w:val="1"/>
          <w:numId w:val="7"/>
        </w:numPr>
        <w:rPr>
          <w:rFonts w:ascii="Palatino Linotype" w:hAnsi="Palatino Linotype"/>
          <w:sz w:val="20"/>
          <w:szCs w:val="20"/>
        </w:rPr>
      </w:pPr>
      <w:r w:rsidRPr="00B2503F">
        <w:rPr>
          <w:rFonts w:ascii="Palatino Linotype" w:hAnsi="Palatino Linotype"/>
          <w:sz w:val="20"/>
          <w:szCs w:val="20"/>
        </w:rPr>
        <w:t xml:space="preserve">sent or delivered to Share Registrars Limited at </w:t>
      </w:r>
      <w:r w:rsidR="0066643A">
        <w:rPr>
          <w:rFonts w:ascii="Palatino Linotype" w:hAnsi="Palatino Linotype"/>
          <w:sz w:val="20"/>
          <w:szCs w:val="20"/>
        </w:rPr>
        <w:t xml:space="preserve">3 </w:t>
      </w:r>
      <w:r w:rsidR="00C004F4">
        <w:rPr>
          <w:rFonts w:ascii="Palatino Linotype" w:hAnsi="Palatino Linotype"/>
          <w:sz w:val="20"/>
          <w:szCs w:val="20"/>
        </w:rPr>
        <w:t xml:space="preserve">The </w:t>
      </w:r>
      <w:r w:rsidR="0066643A">
        <w:rPr>
          <w:rFonts w:ascii="Palatino Linotype" w:hAnsi="Palatino Linotype"/>
          <w:sz w:val="20"/>
          <w:szCs w:val="20"/>
        </w:rPr>
        <w:t>Millennium Centre</w:t>
      </w:r>
      <w:r w:rsidR="00C004F4">
        <w:rPr>
          <w:rFonts w:ascii="Palatino Linotype" w:hAnsi="Palatino Linotype"/>
          <w:sz w:val="20"/>
          <w:szCs w:val="20"/>
        </w:rPr>
        <w:t xml:space="preserve">, </w:t>
      </w:r>
      <w:r w:rsidR="00FB22CC">
        <w:rPr>
          <w:rFonts w:ascii="Palatino Linotype" w:hAnsi="Palatino Linotype"/>
          <w:sz w:val="20"/>
          <w:szCs w:val="20"/>
        </w:rPr>
        <w:t>Crosby Way</w:t>
      </w:r>
      <w:r w:rsidR="00C004F4">
        <w:rPr>
          <w:rFonts w:ascii="Palatino Linotype" w:hAnsi="Palatino Linotype"/>
          <w:sz w:val="20"/>
          <w:szCs w:val="20"/>
        </w:rPr>
        <w:t xml:space="preserve">, Farnham, Surrey, GU9 </w:t>
      </w:r>
      <w:proofErr w:type="gramStart"/>
      <w:r w:rsidR="00C004F4">
        <w:rPr>
          <w:rFonts w:ascii="Palatino Linotype" w:hAnsi="Palatino Linotype"/>
          <w:sz w:val="20"/>
          <w:szCs w:val="20"/>
        </w:rPr>
        <w:t>7</w:t>
      </w:r>
      <w:r w:rsidR="00FB22CC">
        <w:rPr>
          <w:rFonts w:ascii="Palatino Linotype" w:hAnsi="Palatino Linotype"/>
          <w:sz w:val="20"/>
          <w:szCs w:val="20"/>
        </w:rPr>
        <w:t>XX</w:t>
      </w:r>
      <w:r w:rsidR="009174DC">
        <w:rPr>
          <w:rFonts w:ascii="Palatino Linotype" w:hAnsi="Palatino Linotype"/>
          <w:sz w:val="20"/>
          <w:szCs w:val="20"/>
        </w:rPr>
        <w:t>;</w:t>
      </w:r>
      <w:proofErr w:type="gramEnd"/>
      <w:r w:rsidRPr="00B2503F">
        <w:rPr>
          <w:rFonts w:ascii="Palatino Linotype" w:hAnsi="Palatino Linotype"/>
          <w:sz w:val="20"/>
          <w:szCs w:val="20"/>
        </w:rPr>
        <w:t xml:space="preserve"> </w:t>
      </w:r>
    </w:p>
    <w:p w14:paraId="2AD7A9B7" w14:textId="77777777" w:rsidR="00883F42" w:rsidRPr="00B2503F" w:rsidRDefault="00883F42" w:rsidP="00883F42">
      <w:pPr>
        <w:pStyle w:val="Level1"/>
        <w:numPr>
          <w:ilvl w:val="1"/>
          <w:numId w:val="7"/>
        </w:numPr>
        <w:rPr>
          <w:rFonts w:ascii="Palatino Linotype" w:hAnsi="Palatino Linotype"/>
          <w:sz w:val="20"/>
          <w:szCs w:val="20"/>
        </w:rPr>
      </w:pPr>
      <w:r w:rsidRPr="00B2503F">
        <w:rPr>
          <w:rFonts w:ascii="Palatino Linotype" w:hAnsi="Palatino Linotype"/>
          <w:sz w:val="20"/>
          <w:szCs w:val="20"/>
        </w:rPr>
        <w:t>and received by Share Registrars Limited no later than 48 hours (excluding non-business days) prior to the Meeting.</w:t>
      </w:r>
    </w:p>
    <w:p w14:paraId="51AAD24D" w14:textId="184210DA" w:rsidR="009F2587" w:rsidRPr="00B2503F" w:rsidRDefault="00D80678" w:rsidP="009F2587">
      <w:pPr>
        <w:pStyle w:val="Level1"/>
        <w:numPr>
          <w:ilvl w:val="0"/>
          <w:numId w:val="0"/>
        </w:numPr>
        <w:ind w:left="705" w:hanging="345"/>
        <w:rPr>
          <w:rFonts w:ascii="Palatino Linotype" w:hAnsi="Palatino Linotype"/>
          <w:sz w:val="20"/>
          <w:szCs w:val="20"/>
        </w:rPr>
      </w:pPr>
      <w:r>
        <w:rPr>
          <w:rFonts w:ascii="Palatino Linotype" w:hAnsi="Palatino Linotype"/>
          <w:sz w:val="20"/>
          <w:szCs w:val="20"/>
        </w:rPr>
        <w:t>4</w:t>
      </w:r>
      <w:r w:rsidR="009F2587" w:rsidRPr="00B2503F">
        <w:rPr>
          <w:rFonts w:ascii="Palatino Linotype" w:hAnsi="Palatino Linotype"/>
          <w:sz w:val="20"/>
          <w:szCs w:val="20"/>
        </w:rPr>
        <w:t>.</w:t>
      </w:r>
      <w:r w:rsidR="009F2587" w:rsidRPr="00B2503F">
        <w:rPr>
          <w:rFonts w:ascii="Palatino Linotype" w:hAnsi="Palatino Linotype"/>
          <w:sz w:val="20"/>
          <w:szCs w:val="20"/>
        </w:rPr>
        <w:tab/>
        <w:t>In the case of a member which is a company, this proxy form must be executed under its common seal or signed on its behalf by an officer of the company or an attorney for the company.</w:t>
      </w:r>
    </w:p>
    <w:p w14:paraId="2152BFB9" w14:textId="4F27D780" w:rsidR="009F2587" w:rsidRPr="00B2503F" w:rsidRDefault="00D80678" w:rsidP="009F2587">
      <w:pPr>
        <w:pStyle w:val="Level1"/>
        <w:numPr>
          <w:ilvl w:val="0"/>
          <w:numId w:val="0"/>
        </w:numPr>
        <w:ind w:left="705" w:hanging="345"/>
        <w:rPr>
          <w:rFonts w:ascii="Palatino Linotype" w:hAnsi="Palatino Linotype"/>
          <w:sz w:val="20"/>
          <w:szCs w:val="20"/>
        </w:rPr>
      </w:pPr>
      <w:r>
        <w:rPr>
          <w:rFonts w:ascii="Palatino Linotype" w:hAnsi="Palatino Linotype"/>
          <w:sz w:val="20"/>
          <w:szCs w:val="20"/>
        </w:rPr>
        <w:t>5</w:t>
      </w:r>
      <w:r w:rsidR="009F2587" w:rsidRPr="00B2503F">
        <w:rPr>
          <w:rFonts w:ascii="Palatino Linotype" w:hAnsi="Palatino Linotype"/>
          <w:sz w:val="20"/>
          <w:szCs w:val="20"/>
        </w:rPr>
        <w:t>.</w:t>
      </w:r>
      <w:r w:rsidR="009F2587" w:rsidRPr="00B2503F">
        <w:rPr>
          <w:rFonts w:ascii="Palatino Linotype" w:hAnsi="Palatino Linotype"/>
          <w:sz w:val="20"/>
          <w:szCs w:val="20"/>
        </w:rPr>
        <w:tab/>
        <w:t>Any power of attorney or any other authority under which this proxy form is signed (or a duly certified copy of such power or authority) must be included with the proxy form</w:t>
      </w:r>
      <w:r w:rsidR="002120A7" w:rsidRPr="00B2503F">
        <w:rPr>
          <w:rFonts w:ascii="Palatino Linotype" w:hAnsi="Palatino Linotype"/>
          <w:sz w:val="20"/>
          <w:szCs w:val="20"/>
        </w:rPr>
        <w:t xml:space="preserve"> and received by the registrars no later than </w:t>
      </w:r>
      <w:r w:rsidR="00A7769D" w:rsidRPr="00A7769D">
        <w:rPr>
          <w:rFonts w:ascii="Palatino Linotype" w:hAnsi="Palatino Linotype"/>
          <w:sz w:val="20"/>
          <w:szCs w:val="20"/>
        </w:rPr>
        <w:t>1</w:t>
      </w:r>
      <w:r w:rsidR="00311723">
        <w:rPr>
          <w:rFonts w:ascii="Palatino Linotype" w:hAnsi="Palatino Linotype"/>
          <w:sz w:val="20"/>
          <w:szCs w:val="20"/>
        </w:rPr>
        <w:t>1</w:t>
      </w:r>
      <w:r w:rsidR="00A7769D" w:rsidRPr="00A7769D">
        <w:rPr>
          <w:rFonts w:ascii="Palatino Linotype" w:hAnsi="Palatino Linotype"/>
          <w:sz w:val="20"/>
          <w:szCs w:val="20"/>
        </w:rPr>
        <w:t>:</w:t>
      </w:r>
      <w:r w:rsidR="00311723">
        <w:rPr>
          <w:rFonts w:ascii="Palatino Linotype" w:hAnsi="Palatino Linotype"/>
          <w:sz w:val="20"/>
          <w:szCs w:val="20"/>
        </w:rPr>
        <w:t>0</w:t>
      </w:r>
      <w:r w:rsidR="00A7769D" w:rsidRPr="00A7769D">
        <w:rPr>
          <w:rFonts w:ascii="Palatino Linotype" w:hAnsi="Palatino Linotype"/>
          <w:sz w:val="20"/>
          <w:szCs w:val="20"/>
        </w:rPr>
        <w:t xml:space="preserve">0 </w:t>
      </w:r>
      <w:r w:rsidR="00311723">
        <w:rPr>
          <w:rFonts w:ascii="Palatino Linotype" w:hAnsi="Palatino Linotype"/>
          <w:sz w:val="20"/>
          <w:szCs w:val="20"/>
        </w:rPr>
        <w:t>a</w:t>
      </w:r>
      <w:r w:rsidR="00A7769D" w:rsidRPr="00A7769D">
        <w:rPr>
          <w:rFonts w:ascii="Palatino Linotype" w:hAnsi="Palatino Linotype"/>
          <w:sz w:val="20"/>
          <w:szCs w:val="20"/>
        </w:rPr>
        <w:t xml:space="preserve">m </w:t>
      </w:r>
      <w:r w:rsidR="00A7769D" w:rsidRPr="005430A0">
        <w:rPr>
          <w:rFonts w:ascii="Palatino Linotype" w:hAnsi="Palatino Linotype"/>
          <w:sz w:val="20"/>
          <w:szCs w:val="20"/>
        </w:rPr>
        <w:t xml:space="preserve">on </w:t>
      </w:r>
      <w:r w:rsidR="005430A0" w:rsidRPr="005430A0">
        <w:rPr>
          <w:rFonts w:ascii="Palatino Linotype" w:hAnsi="Palatino Linotype"/>
          <w:sz w:val="20"/>
          <w:szCs w:val="20"/>
        </w:rPr>
        <w:t>30</w:t>
      </w:r>
      <w:r w:rsidR="001B7534" w:rsidRPr="005430A0">
        <w:rPr>
          <w:rFonts w:ascii="Palatino Linotype" w:hAnsi="Palatino Linotype"/>
          <w:sz w:val="20"/>
          <w:szCs w:val="20"/>
        </w:rPr>
        <w:t xml:space="preserve"> October 202</w:t>
      </w:r>
      <w:r w:rsidR="00D14A22" w:rsidRPr="005430A0">
        <w:rPr>
          <w:rFonts w:ascii="Palatino Linotype" w:hAnsi="Palatino Linotype"/>
          <w:sz w:val="20"/>
          <w:szCs w:val="20"/>
        </w:rPr>
        <w:t>3</w:t>
      </w:r>
      <w:r w:rsidR="00A7769D" w:rsidRPr="005430A0">
        <w:rPr>
          <w:rFonts w:ascii="Palatino Linotype" w:hAnsi="Palatino Linotype"/>
          <w:sz w:val="20"/>
          <w:szCs w:val="20"/>
        </w:rPr>
        <w:t>.</w:t>
      </w:r>
    </w:p>
    <w:p w14:paraId="7E91D752" w14:textId="0457EF07" w:rsidR="009F2587" w:rsidRPr="00B2503F" w:rsidRDefault="00563199" w:rsidP="009F2587">
      <w:pPr>
        <w:pStyle w:val="Level1"/>
        <w:numPr>
          <w:ilvl w:val="0"/>
          <w:numId w:val="0"/>
        </w:numPr>
        <w:ind w:left="705" w:hanging="345"/>
        <w:rPr>
          <w:rFonts w:ascii="Palatino Linotype" w:hAnsi="Palatino Linotype"/>
          <w:sz w:val="20"/>
          <w:szCs w:val="20"/>
        </w:rPr>
      </w:pPr>
      <w:r>
        <w:rPr>
          <w:rFonts w:ascii="Palatino Linotype" w:hAnsi="Palatino Linotype"/>
          <w:sz w:val="20"/>
          <w:szCs w:val="20"/>
        </w:rPr>
        <w:t>6</w:t>
      </w:r>
      <w:r w:rsidR="009F2587" w:rsidRPr="00B2503F">
        <w:rPr>
          <w:rFonts w:ascii="Palatino Linotype" w:hAnsi="Palatino Linotype"/>
          <w:sz w:val="20"/>
          <w:szCs w:val="20"/>
        </w:rPr>
        <w:t>.</w:t>
      </w:r>
      <w:r w:rsidR="009F2587" w:rsidRPr="00B2503F">
        <w:rPr>
          <w:rFonts w:ascii="Palatino Linotype" w:hAnsi="Palatino Linotype"/>
          <w:sz w:val="20"/>
          <w:szCs w:val="20"/>
        </w:rPr>
        <w:tab/>
        <w:t xml:space="preserve">In the case of joint holders, where more than one of the joint holders purports to appoint a proxy, only the appointment submitted by the most senior holder will be accepted. Seniority is determined by the order in </w:t>
      </w:r>
      <w:r w:rsidR="009F2587" w:rsidRPr="00B2503F">
        <w:rPr>
          <w:rFonts w:ascii="Palatino Linotype" w:hAnsi="Palatino Linotype"/>
          <w:sz w:val="20"/>
          <w:szCs w:val="20"/>
        </w:rPr>
        <w:tab/>
        <w:t>which the names of the joint holders appear in the Company's register of members in respect of the joint holding (the first-named being the most senior).</w:t>
      </w:r>
    </w:p>
    <w:p w14:paraId="3BFE710E" w14:textId="7BE462A6" w:rsidR="003659AD" w:rsidRDefault="00745E1B" w:rsidP="00B2503F">
      <w:pPr>
        <w:pStyle w:val="Level1"/>
        <w:numPr>
          <w:ilvl w:val="0"/>
          <w:numId w:val="0"/>
        </w:numPr>
        <w:ind w:left="705" w:hanging="345"/>
        <w:rPr>
          <w:rFonts w:ascii="Palatino Linotype" w:hAnsi="Palatino Linotype"/>
          <w:sz w:val="20"/>
          <w:szCs w:val="20"/>
        </w:rPr>
      </w:pPr>
      <w:r>
        <w:rPr>
          <w:rFonts w:ascii="Palatino Linotype" w:hAnsi="Palatino Linotype"/>
          <w:sz w:val="20"/>
          <w:szCs w:val="20"/>
        </w:rPr>
        <w:t>7</w:t>
      </w:r>
      <w:r w:rsidR="009F2587" w:rsidRPr="00B2503F">
        <w:rPr>
          <w:rFonts w:ascii="Palatino Linotype" w:hAnsi="Palatino Linotype"/>
          <w:sz w:val="20"/>
          <w:szCs w:val="20"/>
        </w:rPr>
        <w:t>.</w:t>
      </w:r>
      <w:r w:rsidR="009F2587" w:rsidRPr="00B2503F">
        <w:rPr>
          <w:rFonts w:ascii="Palatino Linotype" w:hAnsi="Palatino Linotype"/>
          <w:sz w:val="20"/>
          <w:szCs w:val="20"/>
        </w:rPr>
        <w:tab/>
        <w:t>If you submit more than one valid proxy appointment, the appointment received last before the latest time for the receipt of proxies will take precedence.</w:t>
      </w:r>
    </w:p>
    <w:p w14:paraId="03A9800E" w14:textId="482BC7D3" w:rsidR="00874028" w:rsidRDefault="00874028" w:rsidP="00B2503F">
      <w:pPr>
        <w:pStyle w:val="Level1"/>
        <w:numPr>
          <w:ilvl w:val="0"/>
          <w:numId w:val="0"/>
        </w:numPr>
        <w:ind w:left="705" w:hanging="345"/>
        <w:rPr>
          <w:rFonts w:ascii="Palatino Linotype" w:hAnsi="Palatino Linotype"/>
          <w:sz w:val="20"/>
          <w:szCs w:val="20"/>
        </w:rPr>
      </w:pPr>
      <w:r>
        <w:rPr>
          <w:rFonts w:ascii="Palatino Linotype" w:hAnsi="Palatino Linotype"/>
          <w:sz w:val="20"/>
          <w:szCs w:val="20"/>
        </w:rPr>
        <w:t xml:space="preserve">8.   </w:t>
      </w:r>
      <w:r w:rsidRPr="00874028">
        <w:rPr>
          <w:rFonts w:ascii="Palatino Linotype" w:hAnsi="Palatino Linotype"/>
          <w:sz w:val="20"/>
          <w:szCs w:val="20"/>
        </w:rPr>
        <w:t>CREST members who wish to appoint a proxy or proxies by using the CREST electronic appointment service should refer to the notes to the notice of the AGM.</w:t>
      </w:r>
    </w:p>
    <w:p w14:paraId="1BCBE53B" w14:textId="77777777" w:rsidR="00874028" w:rsidRPr="00B2503F" w:rsidRDefault="00874028" w:rsidP="00B2503F">
      <w:pPr>
        <w:pStyle w:val="Level1"/>
        <w:numPr>
          <w:ilvl w:val="0"/>
          <w:numId w:val="0"/>
        </w:numPr>
        <w:ind w:left="705" w:hanging="345"/>
        <w:rPr>
          <w:rFonts w:ascii="Palatino Linotype" w:hAnsi="Palatino Linotype"/>
          <w:sz w:val="20"/>
          <w:szCs w:val="20"/>
        </w:rPr>
      </w:pPr>
    </w:p>
    <w:sectPr w:rsidR="00874028" w:rsidRPr="00B2503F" w:rsidSect="00B2503F">
      <w:footerReference w:type="default" r:id="rId10"/>
      <w:footerReference w:type="first" r:id="rId11"/>
      <w:pgSz w:w="11907" w:h="16839" w:code="9"/>
      <w:pgMar w:top="720" w:right="720" w:bottom="720" w:left="720" w:header="709" w:footer="709"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7155" w14:textId="77777777" w:rsidR="00F774D7" w:rsidRDefault="00F774D7">
      <w:r>
        <w:separator/>
      </w:r>
    </w:p>
  </w:endnote>
  <w:endnote w:type="continuationSeparator" w:id="0">
    <w:p w14:paraId="46B50757" w14:textId="77777777" w:rsidR="00F774D7" w:rsidRDefault="00F7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0764" w14:textId="77777777" w:rsidR="002120A7" w:rsidRPr="00113303" w:rsidRDefault="002120A7" w:rsidP="009F2587">
    <w:pPr>
      <w:pStyle w:val="Footer"/>
    </w:pPr>
    <w:r w:rsidRPr="00113303">
      <w:fldChar w:fldCharType="begin"/>
    </w:r>
    <w:r w:rsidRPr="00113303">
      <w:instrText xml:space="preserve"> PAGE  \* Arabic  \* MERGEFORMAT </w:instrText>
    </w:r>
    <w:r w:rsidRPr="00113303">
      <w:fldChar w:fldCharType="separate"/>
    </w:r>
    <w:r w:rsidR="00C004F4">
      <w:rPr>
        <w:noProof/>
      </w:rPr>
      <w:t>2</w:t>
    </w:r>
    <w:r w:rsidRPr="00113303">
      <w:fldChar w:fldCharType="end"/>
    </w:r>
  </w:p>
  <w:p w14:paraId="53B437F5" w14:textId="77777777" w:rsidR="002120A7" w:rsidRDefault="002120A7" w:rsidP="009F258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16C6" w14:textId="77777777" w:rsidR="002120A7" w:rsidRDefault="002120A7" w:rsidP="009F2587">
    <w:pPr>
      <w:pStyle w:val="Footer"/>
    </w:pPr>
    <w:bookmarkStart w:id="0" w:name="bmkDocumentReferenceFooterText"/>
    <w:r>
      <w:rPr>
        <w:sz w:val="12"/>
      </w:rPr>
      <w:t>/Microsoft Office/Templates.let.dot</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9895" w14:textId="77777777" w:rsidR="00F774D7" w:rsidRDefault="00F774D7">
      <w:r>
        <w:separator/>
      </w:r>
    </w:p>
  </w:footnote>
  <w:footnote w:type="continuationSeparator" w:id="0">
    <w:p w14:paraId="2CF4B1F1" w14:textId="77777777" w:rsidR="00F774D7" w:rsidRDefault="00F77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8D"/>
    <w:multiLevelType w:val="hybridMultilevel"/>
    <w:tmpl w:val="D2129540"/>
    <w:lvl w:ilvl="0" w:tplc="15FE28FC">
      <w:start w:val="1"/>
      <w:numFmt w:val="bullet"/>
      <w:lvlText w:val=""/>
      <w:lvlJc w:val="left"/>
      <w:pPr>
        <w:tabs>
          <w:tab w:val="num" w:pos="357"/>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31742"/>
    <w:multiLevelType w:val="multilevel"/>
    <w:tmpl w:val="AE8CA05A"/>
    <w:lvl w:ilvl="0">
      <w:start w:val="1"/>
      <w:numFmt w:val="decimal"/>
      <w:lvlRestart w:val="0"/>
      <w:pStyle w:val="Level1"/>
      <w:lvlText w:val="%1"/>
      <w:lvlJc w:val="left"/>
      <w:pPr>
        <w:tabs>
          <w:tab w:val="num" w:pos="709"/>
        </w:tabs>
        <w:ind w:left="709"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F71643"/>
    <w:multiLevelType w:val="hybridMultilevel"/>
    <w:tmpl w:val="963E5C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2FD2CB0"/>
    <w:multiLevelType w:val="hybridMultilevel"/>
    <w:tmpl w:val="31084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3A3D3E"/>
    <w:multiLevelType w:val="hybridMultilevel"/>
    <w:tmpl w:val="5548146C"/>
    <w:lvl w:ilvl="0" w:tplc="0809000F">
      <w:start w:val="6"/>
      <w:numFmt w:val="decimal"/>
      <w:lvlText w:val="%1."/>
      <w:lvlJc w:val="left"/>
      <w:pPr>
        <w:tabs>
          <w:tab w:val="num" w:pos="720"/>
        </w:tabs>
        <w:ind w:left="720" w:hanging="360"/>
      </w:pPr>
      <w:rPr>
        <w:rFonts w:hint="default"/>
      </w:rPr>
    </w:lvl>
    <w:lvl w:ilvl="1" w:tplc="15FE28FC">
      <w:start w:val="1"/>
      <w:numFmt w:val="bullet"/>
      <w:lvlText w:val=""/>
      <w:lvlJc w:val="left"/>
      <w:pPr>
        <w:tabs>
          <w:tab w:val="num" w:pos="1077"/>
        </w:tabs>
        <w:ind w:left="1440" w:hanging="360"/>
      </w:pPr>
      <w:rPr>
        <w:rFonts w:ascii="Symbol" w:hAnsi="Symbol" w:hint="default"/>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EB6504"/>
    <w:multiLevelType w:val="hybridMultilevel"/>
    <w:tmpl w:val="C30898B6"/>
    <w:lvl w:ilvl="0" w:tplc="15FE28FC">
      <w:start w:val="1"/>
      <w:numFmt w:val="bullet"/>
      <w:lvlText w:val=""/>
      <w:lvlJc w:val="left"/>
      <w:pPr>
        <w:tabs>
          <w:tab w:val="num" w:pos="717"/>
        </w:tabs>
        <w:ind w:left="1080"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1F7353"/>
    <w:multiLevelType w:val="hybridMultilevel"/>
    <w:tmpl w:val="F6F81A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88012619">
    <w:abstractNumId w:val="1"/>
  </w:num>
  <w:num w:numId="2" w16cid:durableId="321005882">
    <w:abstractNumId w:val="5"/>
  </w:num>
  <w:num w:numId="3" w16cid:durableId="889807634">
    <w:abstractNumId w:val="0"/>
  </w:num>
  <w:num w:numId="4" w16cid:durableId="1149899289">
    <w:abstractNumId w:val="2"/>
  </w:num>
  <w:num w:numId="5" w16cid:durableId="628977480">
    <w:abstractNumId w:val="6"/>
  </w:num>
  <w:num w:numId="6" w16cid:durableId="141000097">
    <w:abstractNumId w:val="3"/>
  </w:num>
  <w:num w:numId="7" w16cid:durableId="227613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87"/>
    <w:rsid w:val="00000071"/>
    <w:rsid w:val="000242E4"/>
    <w:rsid w:val="000252D4"/>
    <w:rsid w:val="0003062C"/>
    <w:rsid w:val="000C0A20"/>
    <w:rsid w:val="000E65D2"/>
    <w:rsid w:val="00151E35"/>
    <w:rsid w:val="00193900"/>
    <w:rsid w:val="001B7534"/>
    <w:rsid w:val="002120A7"/>
    <w:rsid w:val="00216CFB"/>
    <w:rsid w:val="002327F1"/>
    <w:rsid w:val="002427F1"/>
    <w:rsid w:val="00242F25"/>
    <w:rsid w:val="00253368"/>
    <w:rsid w:val="00280725"/>
    <w:rsid w:val="002E3882"/>
    <w:rsid w:val="002F33E5"/>
    <w:rsid w:val="00311723"/>
    <w:rsid w:val="00313F49"/>
    <w:rsid w:val="00364020"/>
    <w:rsid w:val="003659AD"/>
    <w:rsid w:val="003A7157"/>
    <w:rsid w:val="003A7334"/>
    <w:rsid w:val="00406824"/>
    <w:rsid w:val="0041048A"/>
    <w:rsid w:val="00432A79"/>
    <w:rsid w:val="00445D3C"/>
    <w:rsid w:val="00462EC3"/>
    <w:rsid w:val="00537172"/>
    <w:rsid w:val="005430A0"/>
    <w:rsid w:val="005465F3"/>
    <w:rsid w:val="005518FF"/>
    <w:rsid w:val="00561198"/>
    <w:rsid w:val="00563199"/>
    <w:rsid w:val="00595AC9"/>
    <w:rsid w:val="005A30EE"/>
    <w:rsid w:val="005C0071"/>
    <w:rsid w:val="00602902"/>
    <w:rsid w:val="006232E8"/>
    <w:rsid w:val="00640008"/>
    <w:rsid w:val="0065132C"/>
    <w:rsid w:val="00656034"/>
    <w:rsid w:val="0066643A"/>
    <w:rsid w:val="006847BF"/>
    <w:rsid w:val="00692B54"/>
    <w:rsid w:val="00693B6E"/>
    <w:rsid w:val="006B5925"/>
    <w:rsid w:val="006D525F"/>
    <w:rsid w:val="007305AC"/>
    <w:rsid w:val="00745E1B"/>
    <w:rsid w:val="007A2985"/>
    <w:rsid w:val="007E576F"/>
    <w:rsid w:val="007E655A"/>
    <w:rsid w:val="0083649A"/>
    <w:rsid w:val="0084220A"/>
    <w:rsid w:val="00842423"/>
    <w:rsid w:val="008735CA"/>
    <w:rsid w:val="00874028"/>
    <w:rsid w:val="00883F42"/>
    <w:rsid w:val="008B35A1"/>
    <w:rsid w:val="008B6AC8"/>
    <w:rsid w:val="008B7F25"/>
    <w:rsid w:val="008C1467"/>
    <w:rsid w:val="008C5DF7"/>
    <w:rsid w:val="008E1909"/>
    <w:rsid w:val="008E445C"/>
    <w:rsid w:val="00915E58"/>
    <w:rsid w:val="009174DC"/>
    <w:rsid w:val="00926677"/>
    <w:rsid w:val="009276A0"/>
    <w:rsid w:val="0097360B"/>
    <w:rsid w:val="0098602E"/>
    <w:rsid w:val="009C013E"/>
    <w:rsid w:val="009F2587"/>
    <w:rsid w:val="00A1175C"/>
    <w:rsid w:val="00A22612"/>
    <w:rsid w:val="00A5109A"/>
    <w:rsid w:val="00A53E92"/>
    <w:rsid w:val="00A7769D"/>
    <w:rsid w:val="00A97CE8"/>
    <w:rsid w:val="00B021A3"/>
    <w:rsid w:val="00B0312A"/>
    <w:rsid w:val="00B06BB8"/>
    <w:rsid w:val="00B15DBD"/>
    <w:rsid w:val="00B16BCB"/>
    <w:rsid w:val="00B200D8"/>
    <w:rsid w:val="00B2503F"/>
    <w:rsid w:val="00B26A3D"/>
    <w:rsid w:val="00B30CDB"/>
    <w:rsid w:val="00B43B1D"/>
    <w:rsid w:val="00B51165"/>
    <w:rsid w:val="00B96001"/>
    <w:rsid w:val="00BB0BB1"/>
    <w:rsid w:val="00BB7953"/>
    <w:rsid w:val="00C004F4"/>
    <w:rsid w:val="00C5007D"/>
    <w:rsid w:val="00C837F0"/>
    <w:rsid w:val="00CA4D56"/>
    <w:rsid w:val="00CE6275"/>
    <w:rsid w:val="00CF7022"/>
    <w:rsid w:val="00D14A22"/>
    <w:rsid w:val="00D622D1"/>
    <w:rsid w:val="00D63489"/>
    <w:rsid w:val="00D80678"/>
    <w:rsid w:val="00DE3988"/>
    <w:rsid w:val="00E275B1"/>
    <w:rsid w:val="00E32D42"/>
    <w:rsid w:val="00E72DC5"/>
    <w:rsid w:val="00E874AD"/>
    <w:rsid w:val="00E94C0D"/>
    <w:rsid w:val="00EB1020"/>
    <w:rsid w:val="00EE2A47"/>
    <w:rsid w:val="00EF1FEA"/>
    <w:rsid w:val="00F07854"/>
    <w:rsid w:val="00F474F7"/>
    <w:rsid w:val="00F774D7"/>
    <w:rsid w:val="00F955C9"/>
    <w:rsid w:val="00FB2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5A07F"/>
  <w15:chartTrackingRefBased/>
  <w15:docId w15:val="{565F7F3F-4149-46AA-9B2A-B63AC0AE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587"/>
    <w:pPr>
      <w:jc w:val="both"/>
    </w:pPr>
    <w:rPr>
      <w:rFonts w:ascii="Arial" w:hAnsi="Arial" w:cs="Arial"/>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2587"/>
    <w:pPr>
      <w:tabs>
        <w:tab w:val="right" w:pos="9072"/>
      </w:tabs>
      <w:jc w:val="left"/>
    </w:pPr>
    <w:rPr>
      <w:sz w:val="15"/>
    </w:rPr>
  </w:style>
  <w:style w:type="paragraph" w:customStyle="1" w:styleId="Level1">
    <w:name w:val="Level 1"/>
    <w:basedOn w:val="Normal"/>
    <w:rsid w:val="009F2587"/>
    <w:pPr>
      <w:numPr>
        <w:numId w:val="1"/>
      </w:numPr>
      <w:spacing w:after="210"/>
      <w:outlineLvl w:val="0"/>
    </w:pPr>
  </w:style>
  <w:style w:type="paragraph" w:customStyle="1" w:styleId="Level2">
    <w:name w:val="Level 2"/>
    <w:basedOn w:val="Normal"/>
    <w:rsid w:val="009F2587"/>
    <w:pPr>
      <w:numPr>
        <w:ilvl w:val="1"/>
        <w:numId w:val="1"/>
      </w:numPr>
      <w:spacing w:after="210"/>
      <w:outlineLvl w:val="1"/>
    </w:pPr>
  </w:style>
  <w:style w:type="paragraph" w:customStyle="1" w:styleId="Level3">
    <w:name w:val="Level 3"/>
    <w:basedOn w:val="Normal"/>
    <w:rsid w:val="009F2587"/>
    <w:pPr>
      <w:numPr>
        <w:ilvl w:val="2"/>
        <w:numId w:val="1"/>
      </w:numPr>
      <w:spacing w:after="210"/>
      <w:outlineLvl w:val="2"/>
    </w:pPr>
  </w:style>
  <w:style w:type="paragraph" w:customStyle="1" w:styleId="Level4">
    <w:name w:val="Level 4"/>
    <w:basedOn w:val="Normal"/>
    <w:rsid w:val="009F2587"/>
    <w:pPr>
      <w:numPr>
        <w:ilvl w:val="3"/>
        <w:numId w:val="1"/>
      </w:numPr>
      <w:spacing w:after="210"/>
      <w:outlineLvl w:val="3"/>
    </w:pPr>
  </w:style>
  <w:style w:type="paragraph" w:customStyle="1" w:styleId="Level5">
    <w:name w:val="Level 5"/>
    <w:basedOn w:val="Normal"/>
    <w:rsid w:val="009F2587"/>
    <w:pPr>
      <w:numPr>
        <w:ilvl w:val="4"/>
        <w:numId w:val="1"/>
      </w:numPr>
      <w:spacing w:after="210"/>
      <w:outlineLvl w:val="4"/>
    </w:pPr>
  </w:style>
  <w:style w:type="paragraph" w:customStyle="1" w:styleId="Level6">
    <w:name w:val="Level 6"/>
    <w:basedOn w:val="Normal"/>
    <w:rsid w:val="009F2587"/>
    <w:pPr>
      <w:numPr>
        <w:ilvl w:val="5"/>
        <w:numId w:val="1"/>
      </w:numPr>
      <w:spacing w:after="210"/>
      <w:outlineLvl w:val="5"/>
    </w:pPr>
  </w:style>
  <w:style w:type="character" w:styleId="CommentReference">
    <w:name w:val="annotation reference"/>
    <w:semiHidden/>
    <w:rsid w:val="009F2587"/>
    <w:rPr>
      <w:sz w:val="16"/>
      <w:szCs w:val="16"/>
    </w:rPr>
  </w:style>
  <w:style w:type="paragraph" w:styleId="CommentText">
    <w:name w:val="annotation text"/>
    <w:basedOn w:val="Normal"/>
    <w:link w:val="CommentTextChar"/>
    <w:semiHidden/>
    <w:rsid w:val="009F2587"/>
    <w:rPr>
      <w:sz w:val="20"/>
      <w:szCs w:val="20"/>
    </w:rPr>
  </w:style>
  <w:style w:type="paragraph" w:styleId="BalloonText">
    <w:name w:val="Balloon Text"/>
    <w:basedOn w:val="Normal"/>
    <w:semiHidden/>
    <w:rsid w:val="009F2587"/>
    <w:rPr>
      <w:rFonts w:ascii="Tahoma" w:hAnsi="Tahoma" w:cs="Tahoma"/>
      <w:sz w:val="16"/>
      <w:szCs w:val="16"/>
    </w:rPr>
  </w:style>
  <w:style w:type="character" w:styleId="Hyperlink">
    <w:name w:val="Hyperlink"/>
    <w:rsid w:val="00883F42"/>
    <w:rPr>
      <w:color w:val="0000FF"/>
      <w:u w:val="single"/>
    </w:rPr>
  </w:style>
  <w:style w:type="paragraph" w:styleId="Header">
    <w:name w:val="header"/>
    <w:basedOn w:val="Normal"/>
    <w:rsid w:val="00883F42"/>
    <w:pPr>
      <w:tabs>
        <w:tab w:val="center" w:pos="4153"/>
        <w:tab w:val="right" w:pos="8306"/>
      </w:tabs>
    </w:pPr>
  </w:style>
  <w:style w:type="paragraph" w:styleId="CommentSubject">
    <w:name w:val="annotation subject"/>
    <w:basedOn w:val="CommentText"/>
    <w:next w:val="CommentText"/>
    <w:link w:val="CommentSubjectChar"/>
    <w:rsid w:val="000C0A20"/>
    <w:rPr>
      <w:b/>
      <w:bCs/>
    </w:rPr>
  </w:style>
  <w:style w:type="character" w:customStyle="1" w:styleId="CommentTextChar">
    <w:name w:val="Comment Text Char"/>
    <w:basedOn w:val="DefaultParagraphFont"/>
    <w:link w:val="CommentText"/>
    <w:semiHidden/>
    <w:rsid w:val="000C0A20"/>
    <w:rPr>
      <w:rFonts w:ascii="Arial" w:hAnsi="Arial" w:cs="Arial"/>
      <w:lang w:eastAsia="en-US"/>
    </w:rPr>
  </w:style>
  <w:style w:type="character" w:customStyle="1" w:styleId="CommentSubjectChar">
    <w:name w:val="Comment Subject Char"/>
    <w:basedOn w:val="CommentTextChar"/>
    <w:link w:val="CommentSubject"/>
    <w:rsid w:val="000C0A20"/>
    <w:rPr>
      <w:rFonts w:ascii="Arial" w:hAnsi="Arial" w:cs="Arial"/>
      <w:b/>
      <w:bCs/>
      <w:lang w:eastAsia="en-US"/>
    </w:rPr>
  </w:style>
  <w:style w:type="paragraph" w:styleId="Revision">
    <w:name w:val="Revision"/>
    <w:hidden/>
    <w:uiPriority w:val="99"/>
    <w:semiHidden/>
    <w:rsid w:val="001B7534"/>
    <w:rPr>
      <w:rFonts w:ascii="Arial" w:hAnsi="Arial" w:cs="Arial"/>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02EE9C542FD4FBE7E810F7D2DBE0F" ma:contentTypeVersion="16" ma:contentTypeDescription="Create a new document." ma:contentTypeScope="" ma:versionID="b96ceb470498b846bcb06778e177967d">
  <xsd:schema xmlns:xsd="http://www.w3.org/2001/XMLSchema" xmlns:xs="http://www.w3.org/2001/XMLSchema" xmlns:p="http://schemas.microsoft.com/office/2006/metadata/properties" xmlns:ns2="cdac56c4-cf8c-42c0-bade-e60a11d5f269" xmlns:ns3="840f23b3-cc65-48ae-9dcb-5f349891dda5" targetNamespace="http://schemas.microsoft.com/office/2006/metadata/properties" ma:root="true" ma:fieldsID="4886c8c72df01bb76444056f44f7783e" ns2:_="" ns3:_="">
    <xsd:import namespace="cdac56c4-cf8c-42c0-bade-e60a11d5f269"/>
    <xsd:import namespace="840f23b3-cc65-48ae-9dcb-5f349891d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c56c4-cf8c-42c0-bade-e60a11d5f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79cd27-9b19-4867-b5ec-5d556ca441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23b3-cc65-48ae-9dcb-5f349891dd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2580a6-9293-47e7-ba19-843a098d564c}" ma:internalName="TaxCatchAll" ma:showField="CatchAllData" ma:web="840f23b3-cc65-48ae-9dcb-5f349891d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ac56c4-cf8c-42c0-bade-e60a11d5f269">
      <Terms xmlns="http://schemas.microsoft.com/office/infopath/2007/PartnerControls"/>
    </lcf76f155ced4ddcb4097134ff3c332f>
    <TaxCatchAll xmlns="840f23b3-cc65-48ae-9dcb-5f349891dd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F5212-997B-4855-A675-183CB446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c56c4-cf8c-42c0-bade-e60a11d5f269"/>
    <ds:schemaRef ds:uri="840f23b3-cc65-48ae-9dcb-5f349891d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63702-6216-4D12-B482-8633E0882524}">
  <ds:schemaRefs>
    <ds:schemaRef ds:uri="http://schemas.microsoft.com/office/2006/metadata/properties"/>
    <ds:schemaRef ds:uri="http://schemas.microsoft.com/office/infopath/2007/PartnerControls"/>
    <ds:schemaRef ds:uri="cdac56c4-cf8c-42c0-bade-e60a11d5f269"/>
    <ds:schemaRef ds:uri="840f23b3-cc65-48ae-9dcb-5f349891dda5"/>
  </ds:schemaRefs>
</ds:datastoreItem>
</file>

<file path=customXml/itemProps3.xml><?xml version="1.0" encoding="utf-8"?>
<ds:datastoreItem xmlns:ds="http://schemas.openxmlformats.org/officeDocument/2006/customXml" ds:itemID="{8664106D-F347-4B30-AC42-A4310FF5F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XXXXX PLC</vt:lpstr>
    </vt:vector>
  </TitlesOfParts>
  <Company>MSP</Company>
  <LinksUpToDate>false</LinksUpToDate>
  <CharactersWithSpaces>4143</CharactersWithSpaces>
  <SharedDoc>false</SharedDoc>
  <HLinks>
    <vt:vector size="6" baseType="variant">
      <vt:variant>
        <vt:i4>5111871</vt:i4>
      </vt:variant>
      <vt:variant>
        <vt:i4>0</vt:i4>
      </vt:variant>
      <vt:variant>
        <vt:i4>0</vt:i4>
      </vt:variant>
      <vt:variant>
        <vt:i4>5</vt:i4>
      </vt:variant>
      <vt:variant>
        <vt:lpwstr>mailto:proxies@shareregistrars.uk.com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PLC</dc:title>
  <dc:subject/>
  <dc:creator>Your User Name</dc:creator>
  <cp:keywords/>
  <dc:description/>
  <cp:lastModifiedBy>Johanna Rager</cp:lastModifiedBy>
  <cp:revision>2</cp:revision>
  <cp:lastPrinted>2023-10-04T14:37:00Z</cp:lastPrinted>
  <dcterms:created xsi:type="dcterms:W3CDTF">2023-10-04T14:41:00Z</dcterms:created>
  <dcterms:modified xsi:type="dcterms:W3CDTF">2023-10-04T14:41:00Z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0x01010051402EE9C542FD4FBE7E810F7D2DBE0F</vt:lpwstr>
  </property>
  <property fmtid="{D5CDD505-2E9C-101B-9397-08002B2CF9AE}" pid="3" name="_dlc_policyId">
    <vt:lpwstr>/sites/CompanyData/Shared Documents</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